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Pr>
          <w:rFonts w:cs="Arial"/>
          <w:b/>
          <w:bCs/>
          <w:sz w:val="24"/>
          <w:szCs w:val="24"/>
        </w:rPr>
        <w:t>TSG-RAN3 Meeting #10</w:t>
      </w:r>
      <w:r w:rsidR="00011674">
        <w:rPr>
          <w:rFonts w:cs="Arial"/>
          <w:b/>
          <w:bCs/>
          <w:sz w:val="24"/>
          <w:szCs w:val="24"/>
        </w:rPr>
        <w:t>9</w:t>
      </w:r>
      <w:r>
        <w:rPr>
          <w:rFonts w:cs="Arial"/>
          <w:b/>
          <w:bCs/>
          <w:sz w:val="24"/>
          <w:szCs w:val="24"/>
        </w:rPr>
        <w:t>-e</w:t>
      </w:r>
      <w:r w:rsidR="000D5EC9" w:rsidRPr="007D3E81">
        <w:rPr>
          <w:rFonts w:cs="Arial"/>
          <w:b/>
          <w:sz w:val="24"/>
          <w:szCs w:val="24"/>
        </w:rPr>
        <w:tab/>
      </w:r>
      <w:r w:rsidR="006064C4" w:rsidRPr="006064C4">
        <w:rPr>
          <w:b/>
          <w:i/>
          <w:noProof/>
          <w:sz w:val="28"/>
        </w:rPr>
        <w:t>R3-20492</w:t>
      </w:r>
      <w:r w:rsidR="006064C4">
        <w:rPr>
          <w:b/>
          <w:i/>
          <w:noProof/>
          <w:sz w:val="28"/>
        </w:rPr>
        <w:t>5</w:t>
      </w:r>
    </w:p>
    <w:p w:rsidR="00910153" w:rsidRDefault="00910153" w:rsidP="00910153">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011674">
        <w:rPr>
          <w:rFonts w:cs="Arial"/>
          <w:b/>
          <w:bCs/>
          <w:sz w:val="24"/>
          <w:szCs w:val="24"/>
        </w:rPr>
        <w:t>17</w:t>
      </w:r>
      <w:r w:rsidRPr="00CF493E">
        <w:rPr>
          <w:rFonts w:cs="Arial"/>
          <w:b/>
          <w:bCs/>
          <w:sz w:val="24"/>
          <w:szCs w:val="24"/>
        </w:rPr>
        <w:t xml:space="preserve"> </w:t>
      </w:r>
      <w:r w:rsidR="00011674">
        <w:rPr>
          <w:rFonts w:cs="Arial"/>
          <w:b/>
          <w:bCs/>
          <w:sz w:val="24"/>
          <w:szCs w:val="24"/>
        </w:rPr>
        <w:t>- 28</w:t>
      </w:r>
      <w:r>
        <w:rPr>
          <w:rFonts w:cs="Arial"/>
          <w:b/>
          <w:bCs/>
          <w:sz w:val="24"/>
          <w:szCs w:val="24"/>
        </w:rPr>
        <w:t xml:space="preserve"> </w:t>
      </w:r>
      <w:r w:rsidR="00011674">
        <w:rPr>
          <w:rFonts w:cs="Arial"/>
          <w:b/>
          <w:bCs/>
          <w:sz w:val="24"/>
          <w:szCs w:val="24"/>
        </w:rPr>
        <w:t>August</w:t>
      </w:r>
      <w:r w:rsidRPr="00CF493E">
        <w:rPr>
          <w:rFonts w:cs="Arial"/>
          <w:b/>
          <w:bCs/>
          <w:sz w:val="24"/>
          <w:szCs w:val="24"/>
        </w:rPr>
        <w:t xml:space="preserve"> 2020</w:t>
      </w:r>
    </w:p>
    <w:p w:rsidR="0037119B" w:rsidRPr="007D3E81" w:rsidRDefault="0037119B" w:rsidP="0037119B">
      <w:pPr>
        <w:pStyle w:val="Footer"/>
        <w:jc w:val="both"/>
        <w:rPr>
          <w:rFonts w:eastAsia="SimSun"/>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183959">
        <w:rPr>
          <w:rFonts w:ascii="Arial" w:hAnsi="Arial"/>
          <w:sz w:val="24"/>
          <w:lang w:eastAsia="zh-CN"/>
        </w:rPr>
        <w:t>Further considerations on A</w:t>
      </w:r>
      <w:r w:rsidR="005A1820">
        <w:rPr>
          <w:rFonts w:ascii="Arial" w:hAnsi="Arial"/>
          <w:sz w:val="24"/>
          <w:lang w:eastAsia="zh-CN"/>
        </w:rPr>
        <w:t>lternative QoS</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1C60DD" w:rsidRPr="001C60DD">
        <w:rPr>
          <w:rStyle w:val="a4"/>
          <w:lang w:val="en-GB"/>
        </w:rPr>
        <w:t>Huawei, KPN, Orange, CMCC, China Unicom, BT, Vodafone, TIM</w:t>
      </w:r>
      <w:bookmarkStart w:id="1" w:name="_GoBack"/>
      <w:bookmarkEnd w:id="1"/>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183959">
        <w:rPr>
          <w:rFonts w:ascii="Arial" w:hAnsi="Arial"/>
          <w:sz w:val="24"/>
          <w:lang w:eastAsia="zh-CN"/>
        </w:rPr>
        <w:t>8.1</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183959">
        <w:rPr>
          <w:rFonts w:ascii="Arial" w:hAnsi="Arial"/>
          <w:sz w:val="24"/>
        </w:rPr>
        <w:t>discussion</w:t>
      </w:r>
    </w:p>
    <w:p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rsidR="005A1820" w:rsidRDefault="005A1820" w:rsidP="005A1820">
      <w:r>
        <w:t xml:space="preserve">During the SA#88E e-meeting the issue of which QoS parameters need to be sent to the RAN for each Alternative QoS Profile (AQP) was raised (see </w:t>
      </w:r>
      <w:hyperlink r:id="rId8" w:history="1">
        <w:r w:rsidRPr="0067574F">
          <w:rPr>
            <w:rStyle w:val="Hyperlink"/>
          </w:rPr>
          <w:t>SP-200587</w:t>
        </w:r>
      </w:hyperlink>
      <w:r>
        <w:t xml:space="preserve">). The discussion eventually led to LS </w:t>
      </w:r>
      <w:hyperlink r:id="rId9" w:history="1">
        <w:r w:rsidRPr="0067574F">
          <w:rPr>
            <w:rStyle w:val="Hyperlink"/>
          </w:rPr>
          <w:t>SP-200631</w:t>
        </w:r>
      </w:hyperlink>
      <w:r>
        <w:t xml:space="preserve"> sent to RAN3:</w:t>
      </w:r>
    </w:p>
    <w:p w:rsidR="005A1820" w:rsidRPr="001872DD" w:rsidRDefault="005A1820" w:rsidP="005A1820">
      <w:pPr>
        <w:pStyle w:val="ListParagraph"/>
        <w:pBdr>
          <w:top w:val="single" w:sz="4" w:space="1" w:color="auto"/>
          <w:left w:val="single" w:sz="4" w:space="4" w:color="auto"/>
          <w:bottom w:val="single" w:sz="4" w:space="1" w:color="auto"/>
          <w:right w:val="single" w:sz="4" w:space="4" w:color="auto"/>
        </w:pBdr>
        <w:overflowPunct/>
        <w:autoSpaceDE/>
        <w:autoSpaceDN/>
        <w:adjustRightInd/>
        <w:spacing w:after="120"/>
        <w:ind w:left="0"/>
        <w:contextualSpacing/>
        <w:textAlignment w:val="auto"/>
        <w:rPr>
          <w:rFonts w:ascii="Arial" w:hAnsi="Arial" w:cs="Arial"/>
          <w:b/>
        </w:rPr>
      </w:pPr>
      <w:r>
        <w:rPr>
          <w:rFonts w:ascii="Arial" w:hAnsi="Arial" w:cs="Arial"/>
          <w:b/>
        </w:rPr>
        <w:t xml:space="preserve">1. </w:t>
      </w:r>
      <w:r w:rsidRPr="001872DD">
        <w:rPr>
          <w:rFonts w:ascii="Arial" w:hAnsi="Arial" w:cs="Arial"/>
          <w:b/>
        </w:rPr>
        <w:t>Overall Description:</w:t>
      </w:r>
    </w:p>
    <w:p w:rsidR="005A1820" w:rsidRDefault="005A1820" w:rsidP="005A1820">
      <w:pPr>
        <w:pStyle w:val="ListParagraph"/>
        <w:pBdr>
          <w:top w:val="single" w:sz="4" w:space="1" w:color="auto"/>
          <w:left w:val="single" w:sz="4" w:space="4" w:color="auto"/>
          <w:bottom w:val="single" w:sz="4" w:space="1" w:color="auto"/>
          <w:right w:val="single" w:sz="4" w:space="4" w:color="auto"/>
        </w:pBdr>
        <w:spacing w:after="120"/>
        <w:ind w:left="0"/>
        <w:rPr>
          <w:rFonts w:ascii="Arial" w:hAnsi="Arial" w:cs="Arial"/>
          <w:bCs/>
        </w:rPr>
      </w:pPr>
      <w:r>
        <w:rPr>
          <w:rFonts w:ascii="Arial" w:hAnsi="Arial" w:cs="Arial"/>
          <w:bCs/>
        </w:rPr>
        <w:t>D</w:t>
      </w:r>
      <w:r w:rsidRPr="00B161E6">
        <w:rPr>
          <w:rFonts w:ascii="Arial" w:hAnsi="Arial" w:cs="Arial"/>
          <w:bCs/>
        </w:rPr>
        <w:t xml:space="preserve">uring the conclusion of </w:t>
      </w:r>
      <w:r w:rsidRPr="00445BBD">
        <w:rPr>
          <w:rFonts w:ascii="Arial" w:hAnsi="Arial" w:cs="Arial"/>
          <w:bCs/>
          <w:u w:val="single"/>
        </w:rPr>
        <w:t>Alternative QoS Profile feature</w:t>
      </w:r>
      <w:r w:rsidRPr="00445BBD">
        <w:rPr>
          <w:rFonts w:ascii="Arial" w:hAnsi="Arial" w:cs="Arial"/>
          <w:bCs/>
        </w:rPr>
        <w:t xml:space="preserve">, some companies raised concerns that </w:t>
      </w:r>
      <w:r w:rsidRPr="00445BBD">
        <w:rPr>
          <w:rFonts w:ascii="Arial" w:hAnsi="Arial" w:cs="Arial"/>
          <w:bCs/>
          <w:u w:val="single"/>
        </w:rPr>
        <w:t>handover to a congested site potentially causing the GBR flows to be released</w:t>
      </w:r>
      <w:r w:rsidRPr="00445BBD">
        <w:rPr>
          <w:rFonts w:ascii="Arial" w:hAnsi="Arial" w:cs="Arial"/>
          <w:bCs/>
        </w:rPr>
        <w:t xml:space="preserve"> could be a potential issue.</w:t>
      </w:r>
      <w:r>
        <w:rPr>
          <w:rFonts w:ascii="Arial" w:hAnsi="Arial" w:cs="Arial"/>
          <w:bCs/>
        </w:rPr>
        <w:t xml:space="preserve"> </w:t>
      </w:r>
    </w:p>
    <w:p w:rsidR="005A1820" w:rsidRDefault="005A1820" w:rsidP="005A1820">
      <w:pPr>
        <w:pStyle w:val="ListParagraph"/>
        <w:pBdr>
          <w:top w:val="single" w:sz="4" w:space="1" w:color="auto"/>
          <w:left w:val="single" w:sz="4" w:space="4" w:color="auto"/>
          <w:bottom w:val="single" w:sz="4" w:space="1" w:color="auto"/>
          <w:right w:val="single" w:sz="4" w:space="4" w:color="auto"/>
        </w:pBdr>
        <w:spacing w:after="120"/>
        <w:ind w:left="0"/>
        <w:rPr>
          <w:rFonts w:ascii="Arial" w:hAnsi="Arial" w:cs="Arial"/>
          <w:bCs/>
        </w:rPr>
      </w:pPr>
      <w:r>
        <w:rPr>
          <w:rFonts w:ascii="Arial" w:hAnsi="Arial" w:cs="Arial"/>
          <w:bCs/>
        </w:rPr>
        <w:t>It was concluded that such potential issue can be further investigated and may be resolved, if not mitigated via existing mechanism.</w:t>
      </w:r>
    </w:p>
    <w:p w:rsidR="005A1820" w:rsidRDefault="005A1820" w:rsidP="005A1820">
      <w:pPr>
        <w:pBdr>
          <w:top w:val="single" w:sz="4" w:space="1" w:color="auto"/>
          <w:left w:val="single" w:sz="4" w:space="4" w:color="auto"/>
          <w:bottom w:val="single" w:sz="4" w:space="1" w:color="auto"/>
          <w:right w:val="single" w:sz="4" w:space="4" w:color="auto"/>
        </w:pBdr>
        <w:spacing w:after="120"/>
        <w:rPr>
          <w:rFonts w:ascii="Arial" w:hAnsi="Arial" w:cs="Arial"/>
          <w:b/>
        </w:rPr>
      </w:pPr>
      <w:r>
        <w:rPr>
          <w:rFonts w:ascii="Arial" w:hAnsi="Arial" w:cs="Arial"/>
          <w:b/>
        </w:rPr>
        <w:t>2. Action:</w:t>
      </w:r>
    </w:p>
    <w:p w:rsidR="005A1820" w:rsidRPr="001B39BB" w:rsidRDefault="005A1820" w:rsidP="005A1820">
      <w:pPr>
        <w:pBdr>
          <w:top w:val="single" w:sz="4" w:space="1" w:color="auto"/>
          <w:left w:val="single" w:sz="4" w:space="4" w:color="auto"/>
          <w:bottom w:val="single" w:sz="4" w:space="1" w:color="auto"/>
          <w:right w:val="single" w:sz="4" w:space="4" w:color="auto"/>
        </w:pBdr>
        <w:spacing w:after="120"/>
        <w:ind w:left="1985" w:hanging="1985"/>
        <w:rPr>
          <w:rFonts w:ascii="Arial" w:hAnsi="Arial" w:cs="Arial"/>
          <w:b/>
        </w:rPr>
      </w:pPr>
      <w:r w:rsidRPr="001B39BB">
        <w:rPr>
          <w:rFonts w:ascii="Arial" w:hAnsi="Arial" w:cs="Arial"/>
          <w:b/>
        </w:rPr>
        <w:t xml:space="preserve">To </w:t>
      </w:r>
      <w:r>
        <w:rPr>
          <w:rFonts w:ascii="Arial" w:hAnsi="Arial" w:cs="Arial"/>
          <w:b/>
        </w:rPr>
        <w:t xml:space="preserve">RAN3 </w:t>
      </w:r>
      <w:r w:rsidRPr="001B39BB">
        <w:rPr>
          <w:rFonts w:ascii="Arial" w:hAnsi="Arial" w:cs="Arial"/>
          <w:b/>
        </w:rPr>
        <w:t>group:</w:t>
      </w:r>
    </w:p>
    <w:p w:rsidR="005A1820" w:rsidRDefault="005A1820" w:rsidP="005A1820">
      <w:pPr>
        <w:pBdr>
          <w:top w:val="single" w:sz="4" w:space="1" w:color="auto"/>
          <w:left w:val="single" w:sz="4" w:space="4" w:color="auto"/>
          <w:bottom w:val="single" w:sz="4" w:space="1" w:color="auto"/>
          <w:right w:val="single" w:sz="4" w:space="4" w:color="auto"/>
        </w:pBdr>
      </w:pPr>
      <w:r>
        <w:rPr>
          <w:rFonts w:ascii="Arial" w:hAnsi="Arial" w:cs="Arial"/>
          <w:b/>
        </w:rPr>
        <w:t xml:space="preserve">ACTION: </w:t>
      </w:r>
      <w:r w:rsidRPr="00AA7E91">
        <w:rPr>
          <w:rFonts w:ascii="Arial" w:hAnsi="Arial" w:cs="Arial"/>
        </w:rPr>
        <w:t>SA respectfully asks RAN 3 to look into this potential issue and inform SA2 about the outcome.</w:t>
      </w:r>
    </w:p>
    <w:p w:rsidR="00A50D0C" w:rsidRDefault="00A50D0C" w:rsidP="00A50D0C">
      <w:pPr>
        <w:rPr>
          <w:lang w:eastAsia="zh-CN"/>
        </w:rPr>
      </w:pPr>
      <w:r w:rsidRPr="00DE4751">
        <w:rPr>
          <w:highlight w:val="yellow"/>
          <w:lang w:eastAsia="zh-CN"/>
        </w:rPr>
        <w:t xml:space="preserve">The </w:t>
      </w:r>
      <w:r>
        <w:rPr>
          <w:highlight w:val="yellow"/>
          <w:lang w:eastAsia="zh-CN"/>
        </w:rPr>
        <w:t xml:space="preserve">authors of this document </w:t>
      </w:r>
      <w:r w:rsidRPr="00DE4751">
        <w:rPr>
          <w:highlight w:val="yellow"/>
          <w:lang w:eastAsia="zh-CN"/>
        </w:rPr>
        <w:t xml:space="preserve">believe that the release of a GBR QoS Flow during an HO to a fully loaded cell is a problem because it would </w:t>
      </w:r>
      <w:r>
        <w:rPr>
          <w:highlight w:val="yellow"/>
          <w:lang w:eastAsia="zh-CN"/>
        </w:rPr>
        <w:t xml:space="preserve">interrupt safety related services, e.g., </w:t>
      </w:r>
      <w:r w:rsidRPr="00DE4751">
        <w:rPr>
          <w:highlight w:val="yellow"/>
          <w:lang w:eastAsia="zh-CN"/>
        </w:rPr>
        <w:t>V2X remote driving.</w:t>
      </w:r>
    </w:p>
    <w:p w:rsidR="005A1820" w:rsidRPr="00294B58" w:rsidRDefault="005A1820" w:rsidP="005A1820">
      <w:r>
        <w:t xml:space="preserve">This paper discusses the need for ARP </w:t>
      </w:r>
      <w:r w:rsidR="005C1EEE">
        <w:t xml:space="preserve">(to address the above mentioned issue) </w:t>
      </w:r>
      <w:r>
        <w:t xml:space="preserve">and </w:t>
      </w:r>
      <w:r w:rsidR="005C1EEE">
        <w:t xml:space="preserve">for </w:t>
      </w:r>
      <w:r>
        <w:t>MDBV</w:t>
      </w:r>
      <w:r w:rsidR="005C1EEE">
        <w:t xml:space="preserve"> (to fix the Rel-16 feature definition)</w:t>
      </w:r>
      <w:r>
        <w:t xml:space="preserve"> and proposes to include them in the set of parameters defining an </w:t>
      </w:r>
      <w:r w:rsidR="00E2697B">
        <w:t>Alternative QoS</w:t>
      </w:r>
      <w:r w:rsidR="00566681">
        <w:t xml:space="preserve"> </w:t>
      </w:r>
      <w:r w:rsidR="00027296">
        <w:t>P</w:t>
      </w:r>
      <w:r w:rsidR="00555332">
        <w:t>rofile</w:t>
      </w:r>
      <w:r>
        <w:t>.</w:t>
      </w:r>
    </w:p>
    <w:p w:rsidR="001D3C3D" w:rsidRDefault="001D3C3D" w:rsidP="001D3C3D">
      <w:pPr>
        <w:pStyle w:val="Heading1"/>
        <w:rPr>
          <w:lang w:eastAsia="zh-CN"/>
        </w:rPr>
      </w:pPr>
      <w:r>
        <w:rPr>
          <w:lang w:eastAsia="zh-CN"/>
        </w:rPr>
        <w:t>2.</w:t>
      </w:r>
      <w:r>
        <w:rPr>
          <w:lang w:eastAsia="zh-CN"/>
        </w:rPr>
        <w:tab/>
        <w:t>Background</w:t>
      </w:r>
    </w:p>
    <w:p w:rsidR="001D3C3D" w:rsidRDefault="001D3C3D" w:rsidP="001D3C3D">
      <w:pPr>
        <w:rPr>
          <w:lang w:eastAsia="zh-CN"/>
        </w:rPr>
      </w:pPr>
      <w:r>
        <w:rPr>
          <w:lang w:eastAsia="zh-CN"/>
        </w:rPr>
        <w:t>In last meeting, RAN3 agreed to th</w:t>
      </w:r>
      <w:r w:rsidR="001B5EF5">
        <w:rPr>
          <w:lang w:eastAsia="zh-CN"/>
        </w:rPr>
        <w:t>e CRs for alternative QoS. The A</w:t>
      </w:r>
      <w:r>
        <w:rPr>
          <w:lang w:eastAsia="zh-CN"/>
        </w:rPr>
        <w:t xml:space="preserve">lternative QoS </w:t>
      </w:r>
      <w:r w:rsidR="001B5EF5">
        <w:rPr>
          <w:lang w:eastAsia="zh-CN"/>
        </w:rPr>
        <w:t>P</w:t>
      </w:r>
      <w:r w:rsidR="00A241A0">
        <w:rPr>
          <w:lang w:eastAsia="zh-CN"/>
        </w:rPr>
        <w:t xml:space="preserve">rofile </w:t>
      </w:r>
      <w:r w:rsidR="001B5EF5">
        <w:rPr>
          <w:lang w:eastAsia="zh-CN"/>
        </w:rPr>
        <w:t xml:space="preserve">(AQP) </w:t>
      </w:r>
      <w:r>
        <w:rPr>
          <w:lang w:eastAsia="zh-CN"/>
        </w:rPr>
        <w:t>contain</w:t>
      </w:r>
      <w:r w:rsidR="00445BBD">
        <w:rPr>
          <w:lang w:eastAsia="zh-CN"/>
        </w:rPr>
        <w:t>s</w:t>
      </w:r>
      <w:r>
        <w:rPr>
          <w:lang w:eastAsia="zh-CN"/>
        </w:rPr>
        <w:t xml:space="preserve"> the following parameters:</w:t>
      </w:r>
    </w:p>
    <w:p w:rsidR="001D3C3D" w:rsidRPr="00EA5FA7" w:rsidRDefault="001D3C3D" w:rsidP="00E2697B">
      <w:pPr>
        <w:pStyle w:val="ListParagraph"/>
        <w:numPr>
          <w:ilvl w:val="0"/>
          <w:numId w:val="39"/>
        </w:numPr>
        <w:rPr>
          <w:lang w:eastAsia="zh-CN"/>
        </w:rPr>
      </w:pPr>
      <w:r w:rsidRPr="00E03276">
        <w:rPr>
          <w:lang w:eastAsia="zh-CN"/>
        </w:rPr>
        <w:t>Guaranteed Flow Bit Rate DL/UL</w:t>
      </w:r>
      <w:r w:rsidRPr="00E2697B">
        <w:rPr>
          <w:rFonts w:ascii="Arial" w:hAnsi="Arial"/>
          <w:sz w:val="18"/>
          <w:lang w:eastAsia="zh-CN"/>
        </w:rPr>
        <w:t xml:space="preserve"> </w:t>
      </w:r>
      <w:r w:rsidR="00E2697B">
        <w:rPr>
          <w:rFonts w:ascii="Arial" w:hAnsi="Arial"/>
          <w:sz w:val="18"/>
          <w:lang w:eastAsia="zh-CN"/>
        </w:rPr>
        <w:br/>
      </w:r>
      <w:r w:rsidRPr="00EA5FA7">
        <w:rPr>
          <w:lang w:eastAsia="zh-CN"/>
        </w:rPr>
        <w:t>This IE indicates the number of bits delivered by NG-RAN in UL or to NG-RAN in DL within a period of time, divided by the duration of the period. It is used, for example, to indicate the maximum or guaranteed bit rate for a GBR QoS flow, or an aggregated maximum bit rate.</w:t>
      </w:r>
    </w:p>
    <w:p w:rsidR="001D3C3D" w:rsidRPr="00EA5FA7" w:rsidRDefault="001D3C3D" w:rsidP="00E2697B">
      <w:pPr>
        <w:pStyle w:val="ListParagraph"/>
        <w:numPr>
          <w:ilvl w:val="0"/>
          <w:numId w:val="39"/>
        </w:numPr>
        <w:rPr>
          <w:lang w:eastAsia="zh-CN"/>
        </w:rPr>
      </w:pPr>
      <w:r w:rsidRPr="00387A99">
        <w:rPr>
          <w:lang w:eastAsia="zh-CN"/>
        </w:rPr>
        <w:t>Packet Delay Budget</w:t>
      </w:r>
      <w:r>
        <w:rPr>
          <w:lang w:eastAsia="zh-CN"/>
        </w:rPr>
        <w:t xml:space="preserve"> </w:t>
      </w:r>
      <w:r w:rsidR="00E2697B">
        <w:rPr>
          <w:lang w:eastAsia="zh-CN"/>
        </w:rPr>
        <w:br/>
      </w:r>
      <w:r w:rsidRPr="00EA5FA7">
        <w:rPr>
          <w:lang w:eastAsia="zh-CN"/>
        </w:rPr>
        <w:t xml:space="preserve">This IE indicates the </w:t>
      </w:r>
      <w:r w:rsidRPr="00EA5FA7">
        <w:t>Packet Delay Budget for a QoS flow</w:t>
      </w:r>
      <w:r w:rsidRPr="00EA5FA7">
        <w:rPr>
          <w:lang w:eastAsia="zh-CN"/>
        </w:rPr>
        <w:t>.</w:t>
      </w:r>
      <w:r>
        <w:rPr>
          <w:lang w:eastAsia="zh-CN"/>
        </w:rPr>
        <w:t xml:space="preserve"> </w:t>
      </w:r>
      <w:r w:rsidRPr="00EA5FA7">
        <w:t>Upper bound value for the delay that a packet may experience expressed in unit of 0.5ms.</w:t>
      </w:r>
    </w:p>
    <w:p w:rsidR="00AB26C0" w:rsidRPr="00B14AFA" w:rsidRDefault="001D3C3D" w:rsidP="00B14AFA">
      <w:pPr>
        <w:pStyle w:val="ListParagraph"/>
        <w:numPr>
          <w:ilvl w:val="0"/>
          <w:numId w:val="39"/>
        </w:numPr>
      </w:pPr>
      <w:r w:rsidRPr="00387A99">
        <w:rPr>
          <w:lang w:eastAsia="zh-CN"/>
        </w:rPr>
        <w:t>Packet Error Rate</w:t>
      </w:r>
      <w:r>
        <w:t xml:space="preserve"> </w:t>
      </w:r>
      <w:r w:rsidR="00E2697B">
        <w:br/>
      </w:r>
      <w:r w:rsidRPr="00EA5FA7">
        <w:rPr>
          <w:lang w:eastAsia="zh-CN"/>
        </w:rPr>
        <w:t>This IE indicates the Packet Error Rate for a QoS flow.</w:t>
      </w:r>
      <w:r>
        <w:rPr>
          <w:lang w:eastAsia="zh-CN"/>
        </w:rPr>
        <w:t xml:space="preserve"> </w:t>
      </w:r>
      <w:r w:rsidRPr="00EA5FA7">
        <w:t>The packet error rate is expressed as Scalar x 10-k where k is the Exponent.</w:t>
      </w:r>
    </w:p>
    <w:p w:rsidR="005A1820" w:rsidRDefault="00D940AD" w:rsidP="005A1820">
      <w:pPr>
        <w:pStyle w:val="Heading1"/>
        <w:rPr>
          <w:lang w:eastAsia="zh-CN"/>
        </w:rPr>
      </w:pPr>
      <w:r>
        <w:rPr>
          <w:lang w:eastAsia="zh-CN"/>
        </w:rPr>
        <w:lastRenderedPageBreak/>
        <w:t>3</w:t>
      </w:r>
      <w:r w:rsidR="005A1820">
        <w:rPr>
          <w:lang w:eastAsia="zh-CN"/>
        </w:rPr>
        <w:t>.</w:t>
      </w:r>
      <w:r w:rsidR="005A1820">
        <w:rPr>
          <w:lang w:eastAsia="zh-CN"/>
        </w:rPr>
        <w:tab/>
        <w:t>Discussion</w:t>
      </w:r>
    </w:p>
    <w:p w:rsidR="00027296" w:rsidRPr="00203559" w:rsidRDefault="00027296" w:rsidP="00027296">
      <w:pPr>
        <w:pStyle w:val="Heading2"/>
        <w:rPr>
          <w:lang w:eastAsia="zh-CN"/>
        </w:rPr>
      </w:pPr>
      <w:r>
        <w:rPr>
          <w:lang w:eastAsia="zh-CN"/>
        </w:rPr>
        <w:t>3.1</w:t>
      </w:r>
      <w:r>
        <w:rPr>
          <w:lang w:eastAsia="zh-CN"/>
        </w:rPr>
        <w:tab/>
      </w:r>
      <w:r w:rsidRPr="00203559">
        <w:rPr>
          <w:lang w:eastAsia="zh-CN"/>
        </w:rPr>
        <w:t>ARP</w:t>
      </w:r>
    </w:p>
    <w:p w:rsidR="00027296" w:rsidRDefault="00B14AFA" w:rsidP="00027296">
      <w:pPr>
        <w:rPr>
          <w:lang w:eastAsia="zh-CN"/>
        </w:rPr>
      </w:pPr>
      <w:r>
        <w:rPr>
          <w:lang w:eastAsia="zh-CN"/>
        </w:rPr>
        <w:t>As mentioned in section 1, t</w:t>
      </w:r>
      <w:r w:rsidR="00027296" w:rsidRPr="00203559">
        <w:rPr>
          <w:lang w:eastAsia="zh-CN"/>
        </w:rPr>
        <w:t xml:space="preserve">he </w:t>
      </w:r>
      <w:r w:rsidR="00027296" w:rsidRPr="00203559">
        <w:rPr>
          <w:b/>
          <w:lang w:eastAsia="zh-CN"/>
        </w:rPr>
        <w:t>ARP</w:t>
      </w:r>
      <w:r w:rsidR="00027296" w:rsidRPr="00203559">
        <w:rPr>
          <w:lang w:eastAsia="zh-CN"/>
        </w:rPr>
        <w:t xml:space="preserve"> parameter is important to en</w:t>
      </w:r>
      <w:r w:rsidR="00027296">
        <w:rPr>
          <w:lang w:eastAsia="zh-CN"/>
        </w:rPr>
        <w:t xml:space="preserve">sure that the handover into a fully loaded RAN cell is successful. In the scope of Alternative QoS profile, the ARP gives the RAN the guidance to select which existing </w:t>
      </w:r>
      <w:r w:rsidR="00027296" w:rsidRPr="002F7104">
        <w:rPr>
          <w:lang w:eastAsia="zh-CN"/>
        </w:rPr>
        <w:t xml:space="preserve">QoS flow </w:t>
      </w:r>
      <w:r w:rsidR="00027296">
        <w:rPr>
          <w:lang w:eastAsia="zh-CN"/>
        </w:rPr>
        <w:t xml:space="preserve">should be reduced to leave room for an incoming </w:t>
      </w:r>
      <w:r w:rsidR="00027296" w:rsidRPr="002F7104">
        <w:rPr>
          <w:lang w:eastAsia="zh-CN"/>
        </w:rPr>
        <w:t>QoS flow</w:t>
      </w:r>
      <w:r w:rsidR="00027296">
        <w:rPr>
          <w:lang w:eastAsia="zh-CN"/>
        </w:rPr>
        <w:t xml:space="preserve">. </w:t>
      </w:r>
    </w:p>
    <w:p w:rsidR="00027296" w:rsidRDefault="00027296" w:rsidP="00027296">
      <w:pPr>
        <w:rPr>
          <w:lang w:eastAsia="zh-CN"/>
        </w:rPr>
      </w:pPr>
      <w:r>
        <w:rPr>
          <w:lang w:eastAsia="zh-CN"/>
        </w:rPr>
        <w:t xml:space="preserve">At the moment, there is only a single ARP for the requested QoS, and no ARP for each alternative QoS profile. This means that the ARP is static for a </w:t>
      </w:r>
      <w:r w:rsidRPr="002F7104">
        <w:rPr>
          <w:lang w:eastAsia="zh-CN"/>
        </w:rPr>
        <w:t xml:space="preserve">QoS flow </w:t>
      </w:r>
      <w:r>
        <w:rPr>
          <w:lang w:eastAsia="zh-CN"/>
        </w:rPr>
        <w:t xml:space="preserve">and not impacted e.g. if a </w:t>
      </w:r>
      <w:r w:rsidRPr="002F7104">
        <w:rPr>
          <w:lang w:eastAsia="zh-CN"/>
        </w:rPr>
        <w:t xml:space="preserve">QoS flow </w:t>
      </w:r>
      <w:r>
        <w:rPr>
          <w:lang w:eastAsia="zh-CN"/>
        </w:rPr>
        <w:t>is already reduced to a lower Alternative QoS profile.</w:t>
      </w:r>
    </w:p>
    <w:p w:rsidR="00027296" w:rsidRDefault="00027296" w:rsidP="00027296">
      <w:pPr>
        <w:rPr>
          <w:lang w:eastAsia="zh-CN"/>
        </w:rPr>
      </w:pPr>
      <w:r>
        <w:rPr>
          <w:lang w:eastAsia="zh-CN"/>
        </w:rPr>
        <w:t xml:space="preserve">Enabling different settings for the ARP (especially the ARP priority level and the ARP pre-emption vulnerability) in the Alternative QoS Profile, gives the CN possibilities to differentiate the usage in line with service requirements. </w:t>
      </w:r>
    </w:p>
    <w:p w:rsidR="00027296" w:rsidRDefault="00027296" w:rsidP="00027296">
      <w:pPr>
        <w:rPr>
          <w:lang w:eastAsia="zh-CN"/>
        </w:rPr>
      </w:pPr>
      <w:r>
        <w:rPr>
          <w:lang w:eastAsia="zh-CN"/>
        </w:rPr>
        <w:t xml:space="preserve">As a simple example, we can first imagine a situation where we use identical QoS flows, and where CN may want to: </w:t>
      </w:r>
    </w:p>
    <w:p w:rsidR="00027296" w:rsidRDefault="00027296" w:rsidP="00027296">
      <w:pPr>
        <w:pStyle w:val="ListParagraph"/>
        <w:numPr>
          <w:ilvl w:val="0"/>
          <w:numId w:val="40"/>
        </w:numPr>
        <w:rPr>
          <w:lang w:eastAsia="zh-CN"/>
        </w:rPr>
      </w:pPr>
      <w:r>
        <w:rPr>
          <w:lang w:eastAsia="zh-CN"/>
        </w:rPr>
        <w:t xml:space="preserve">put higher priority to a </w:t>
      </w:r>
      <w:r w:rsidRPr="002F7104">
        <w:rPr>
          <w:lang w:eastAsia="zh-CN"/>
        </w:rPr>
        <w:t xml:space="preserve">QoS flow </w:t>
      </w:r>
      <w:r>
        <w:rPr>
          <w:lang w:eastAsia="zh-CN"/>
        </w:rPr>
        <w:t>already being downgraded to an Alternative QoS Profile, and at the same time,</w:t>
      </w:r>
    </w:p>
    <w:p w:rsidR="00027296" w:rsidRDefault="00027296" w:rsidP="00027296">
      <w:pPr>
        <w:pStyle w:val="ListParagraph"/>
        <w:numPr>
          <w:ilvl w:val="0"/>
          <w:numId w:val="40"/>
        </w:numPr>
        <w:rPr>
          <w:lang w:eastAsia="zh-CN"/>
        </w:rPr>
      </w:pPr>
      <w:r>
        <w:rPr>
          <w:lang w:eastAsia="zh-CN"/>
        </w:rPr>
        <w:t xml:space="preserve">put a lower priority to a </w:t>
      </w:r>
      <w:r w:rsidRPr="002F7104">
        <w:rPr>
          <w:lang w:eastAsia="zh-CN"/>
        </w:rPr>
        <w:t>QoS flow</w:t>
      </w:r>
      <w:r>
        <w:rPr>
          <w:lang w:eastAsia="zh-CN"/>
        </w:rPr>
        <w:t xml:space="preserve"> served with the QoS profile (i.e. not being downgraded</w:t>
      </w:r>
      <w:r w:rsidRPr="00F72B79">
        <w:rPr>
          <w:lang w:eastAsia="zh-CN"/>
        </w:rPr>
        <w:t xml:space="preserve"> </w:t>
      </w:r>
      <w:r>
        <w:rPr>
          <w:lang w:eastAsia="zh-CN"/>
        </w:rPr>
        <w:t>to an Alternative QoS Profile).</w:t>
      </w:r>
    </w:p>
    <w:p w:rsidR="00027296" w:rsidRDefault="00027296" w:rsidP="00027296">
      <w:r>
        <w:rPr>
          <w:lang w:eastAsia="zh-CN"/>
        </w:rPr>
        <w:t>Without this possibility, there is no way for CN to indicate the preferred handling for the different service requirements</w:t>
      </w:r>
      <w:r>
        <w:t xml:space="preserve">. </w:t>
      </w:r>
    </w:p>
    <w:p w:rsidR="00027296" w:rsidRDefault="00027296" w:rsidP="00027296">
      <w:r>
        <w:t>Figure 3</w:t>
      </w:r>
      <w:r w:rsidR="00C94C83">
        <w:t>.1-1</w:t>
      </w:r>
      <w:r>
        <w:t xml:space="preserve"> shows in another simple example how the setting of the GFBR and ARP priority level in the Alternative QoS Profile can ensure a successful handover into a fully loaded RAN cell. It should be noted that, based on an appropriate setting of the GFBR value in the Alternative QoS Profile with the lower ARP priority level, the downgrading of one QoS Flow to the Alternative QoS Profile could free up a lot of resources and thus be sufficient for accepting many incoming QoS Flows.</w:t>
      </w:r>
    </w:p>
    <w:p w:rsidR="004710FF" w:rsidRDefault="004710FF" w:rsidP="00027296">
      <w:r w:rsidRPr="004710FF">
        <w:rPr>
          <w:noProof/>
          <w:lang w:val="en-US"/>
        </w:rPr>
        <w:drawing>
          <wp:inline distT="0" distB="0" distL="0" distR="0">
            <wp:extent cx="6122035" cy="301024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2035" cy="3010241"/>
                    </a:xfrm>
                    <a:prstGeom prst="rect">
                      <a:avLst/>
                    </a:prstGeom>
                    <a:noFill/>
                    <a:ln>
                      <a:noFill/>
                    </a:ln>
                  </pic:spPr>
                </pic:pic>
              </a:graphicData>
            </a:graphic>
          </wp:inline>
        </w:drawing>
      </w:r>
    </w:p>
    <w:p w:rsidR="00027296" w:rsidRDefault="00027296" w:rsidP="00027296">
      <w:pPr>
        <w:jc w:val="center"/>
      </w:pPr>
    </w:p>
    <w:p w:rsidR="00027296" w:rsidRDefault="00027296" w:rsidP="00027296">
      <w:pPr>
        <w:pStyle w:val="TF"/>
        <w:rPr>
          <w:lang w:eastAsia="zh-CN"/>
        </w:rPr>
      </w:pPr>
      <w:r>
        <w:t xml:space="preserve">Figure </w:t>
      </w:r>
      <w:r>
        <w:rPr>
          <w:lang w:val="en-US"/>
        </w:rPr>
        <w:t>3</w:t>
      </w:r>
      <w:r w:rsidR="00C94C83">
        <w:rPr>
          <w:lang w:val="en-US"/>
        </w:rPr>
        <w:t>.1-1</w:t>
      </w:r>
      <w:r>
        <w:t>: Evolution of resource allocation for handover to fully loaded RAN (all QoS flows with AQP)</w:t>
      </w:r>
    </w:p>
    <w:p w:rsidR="00027296" w:rsidRDefault="00027296" w:rsidP="00027296">
      <w:pPr>
        <w:spacing w:after="0"/>
      </w:pPr>
      <w:r>
        <w:br w:type="page"/>
      </w:r>
    </w:p>
    <w:p w:rsidR="00027296" w:rsidRDefault="00027296" w:rsidP="00027296">
      <w:r>
        <w:lastRenderedPageBreak/>
        <w:t xml:space="preserve">Figure </w:t>
      </w:r>
      <w:r w:rsidR="00C94C83">
        <w:t>3.1-2</w:t>
      </w:r>
      <w:r>
        <w:t xml:space="preserve"> shows yet another simple example but with three different ARP priority levels: </w:t>
      </w:r>
    </w:p>
    <w:p w:rsidR="00027296" w:rsidRDefault="00027296" w:rsidP="00027296">
      <w:pPr>
        <w:pStyle w:val="B1"/>
      </w:pPr>
      <w:r>
        <w:t>-</w:t>
      </w:r>
      <w:r>
        <w:tab/>
        <w:t>the highest one is used for the QoS profile of the service with Alternative QoS Profiles (e.g. for high-bitrate video) (QoS flow 1-4).</w:t>
      </w:r>
    </w:p>
    <w:p w:rsidR="00027296" w:rsidRDefault="00027296" w:rsidP="00027296">
      <w:pPr>
        <w:pStyle w:val="B1"/>
      </w:pPr>
      <w:r>
        <w:t>-</w:t>
      </w:r>
      <w:r>
        <w:tab/>
        <w:t>a medium one is used for a commercial service</w:t>
      </w:r>
      <w:r w:rsidRPr="004A6505">
        <w:t xml:space="preserve"> </w:t>
      </w:r>
      <w:r w:rsidR="00C94C83">
        <w:t>(</w:t>
      </w:r>
      <w:r>
        <w:t>QoS flow</w:t>
      </w:r>
      <w:r w:rsidR="00C94C83">
        <w:t>s</w:t>
      </w:r>
      <w:r>
        <w:t xml:space="preserve"> 5 and 6), </w:t>
      </w:r>
    </w:p>
    <w:p w:rsidR="00027296" w:rsidRDefault="00027296" w:rsidP="00027296">
      <w:pPr>
        <w:pStyle w:val="B1"/>
      </w:pPr>
      <w:r>
        <w:t>-</w:t>
      </w:r>
      <w:r>
        <w:tab/>
        <w:t xml:space="preserve">and the lowest one is used for an important service (QoS flows 7-8) but also for the Alternative QoS Profile (e.g. for the minimum video bitrate) (QoS flow 1-4). </w:t>
      </w:r>
    </w:p>
    <w:p w:rsidR="00027296" w:rsidRDefault="00027296" w:rsidP="00027296">
      <w:r>
        <w:t>This ARP priority level setting ensures that neither the commercial service nor the important service can pre-empt the QoS Flow with the Alternative QoS Profile although both are able to trigger the downgrade to the Alternative QoS Profile.</w:t>
      </w:r>
    </w:p>
    <w:p w:rsidR="00027296" w:rsidRDefault="004710FF" w:rsidP="00027296">
      <w:pPr>
        <w:jc w:val="center"/>
        <w:rPr>
          <w:lang w:eastAsia="zh-CN"/>
        </w:rPr>
      </w:pPr>
      <w:r w:rsidRPr="004710FF">
        <w:rPr>
          <w:noProof/>
          <w:lang w:val="en-US"/>
        </w:rPr>
        <w:drawing>
          <wp:inline distT="0" distB="0" distL="0" distR="0">
            <wp:extent cx="6122035" cy="3300472"/>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3300472"/>
                    </a:xfrm>
                    <a:prstGeom prst="rect">
                      <a:avLst/>
                    </a:prstGeom>
                    <a:noFill/>
                    <a:ln>
                      <a:noFill/>
                    </a:ln>
                  </pic:spPr>
                </pic:pic>
              </a:graphicData>
            </a:graphic>
          </wp:inline>
        </w:drawing>
      </w:r>
    </w:p>
    <w:p w:rsidR="00027296" w:rsidRDefault="00027296" w:rsidP="00027296">
      <w:pPr>
        <w:pStyle w:val="TF"/>
      </w:pPr>
      <w:r>
        <w:t xml:space="preserve">Figure </w:t>
      </w:r>
      <w:r w:rsidR="00C94C83">
        <w:t>3.1-2</w:t>
      </w:r>
      <w:r>
        <w:t>: Evolution of resource allocation for new QoS Flow requests in fully loaded RAN (QoS Flows 1-4 with AQP; QoS Flows 5-8 without AQP)</w:t>
      </w:r>
    </w:p>
    <w:p w:rsidR="00027296" w:rsidRPr="0059223E" w:rsidRDefault="00027296" w:rsidP="00027296">
      <w:pPr>
        <w:rPr>
          <w:lang w:eastAsia="zh-CN"/>
        </w:rPr>
      </w:pPr>
      <w:r w:rsidRPr="0059223E">
        <w:rPr>
          <w:lang w:eastAsia="zh-CN"/>
        </w:rPr>
        <w:t>Using only one ARP for the QoS Flows with Alternative QoS Profile would not accomplish this treatment. If the ARP priority level would be set to the highest one, the QoS Flows 1-4 would be released one after the other when the QoS Flows 5-8 are established (as those QoS Flows have a lower ARP priority level). If the ARP priority level would be set to the lowest one (that is also used for the important services), the QoS Flows 1-4 would remain with their QoS and QoS Flows 5-8 could not be established.</w:t>
      </w:r>
    </w:p>
    <w:p w:rsidR="00027296" w:rsidRPr="00E03276" w:rsidRDefault="00027296" w:rsidP="00027296">
      <w:pPr>
        <w:rPr>
          <w:b/>
          <w:lang w:eastAsia="zh-CN"/>
        </w:rPr>
      </w:pPr>
      <w:r>
        <w:rPr>
          <w:b/>
          <w:lang w:eastAsia="zh-CN"/>
        </w:rPr>
        <w:t xml:space="preserve">Observation </w:t>
      </w:r>
      <w:r w:rsidR="00C94C83">
        <w:rPr>
          <w:b/>
          <w:lang w:eastAsia="zh-CN"/>
        </w:rPr>
        <w:t>1</w:t>
      </w:r>
      <w:r>
        <w:rPr>
          <w:b/>
          <w:lang w:eastAsia="zh-CN"/>
        </w:rPr>
        <w:t xml:space="preserve">: </w:t>
      </w:r>
      <w:r w:rsidRPr="00E03276">
        <w:rPr>
          <w:b/>
          <w:lang w:eastAsia="zh-CN"/>
        </w:rPr>
        <w:t>Without the ARP per alternative QoS</w:t>
      </w:r>
      <w:r>
        <w:rPr>
          <w:b/>
          <w:lang w:eastAsia="zh-CN"/>
        </w:rPr>
        <w:t xml:space="preserve"> profile</w:t>
      </w:r>
      <w:r w:rsidRPr="00E03276">
        <w:rPr>
          <w:b/>
          <w:lang w:eastAsia="zh-CN"/>
        </w:rPr>
        <w:t xml:space="preserve">, it is impossible for CN to inform RAN about </w:t>
      </w:r>
      <w:r>
        <w:rPr>
          <w:b/>
          <w:lang w:eastAsia="zh-CN"/>
        </w:rPr>
        <w:t xml:space="preserve">the desired </w:t>
      </w:r>
      <w:r w:rsidRPr="00E03276">
        <w:rPr>
          <w:b/>
          <w:lang w:eastAsia="zh-CN"/>
        </w:rPr>
        <w:t>prioritization</w:t>
      </w:r>
      <w:r>
        <w:rPr>
          <w:b/>
          <w:lang w:eastAsia="zh-CN"/>
        </w:rPr>
        <w:t xml:space="preserve"> for resource assignment during handover and new QoS Flow establishment</w:t>
      </w:r>
      <w:r w:rsidRPr="00E03276">
        <w:rPr>
          <w:b/>
          <w:lang w:eastAsia="zh-CN"/>
        </w:rPr>
        <w:t>.</w:t>
      </w:r>
      <w:r w:rsidR="00C94C83">
        <w:rPr>
          <w:b/>
          <w:lang w:eastAsia="zh-CN"/>
        </w:rPr>
        <w:t xml:space="preserve"> Consequently, the ARP is needed to</w:t>
      </w:r>
      <w:r w:rsidR="00A11F93">
        <w:rPr>
          <w:b/>
          <w:lang w:eastAsia="zh-CN"/>
        </w:rPr>
        <w:t xml:space="preserve"> address the issue raised in </w:t>
      </w:r>
      <w:r w:rsidR="00672B5E">
        <w:rPr>
          <w:b/>
          <w:lang w:eastAsia="zh-CN"/>
        </w:rPr>
        <w:t xml:space="preserve">the LS </w:t>
      </w:r>
      <w:r w:rsidR="00A11F93">
        <w:rPr>
          <w:b/>
          <w:lang w:eastAsia="zh-CN"/>
        </w:rPr>
        <w:t>to</w:t>
      </w:r>
      <w:r w:rsidR="00C94C83">
        <w:rPr>
          <w:b/>
          <w:lang w:eastAsia="zh-CN"/>
        </w:rPr>
        <w:t xml:space="preserve"> guarantee that a GBR QoS Flow handed over to a fully loaded cell is not rejected.</w:t>
      </w:r>
    </w:p>
    <w:p w:rsidR="005A1820" w:rsidRPr="00203559" w:rsidRDefault="00D940AD" w:rsidP="005A1820">
      <w:pPr>
        <w:pStyle w:val="Heading2"/>
        <w:rPr>
          <w:lang w:eastAsia="zh-CN"/>
        </w:rPr>
      </w:pPr>
      <w:r>
        <w:rPr>
          <w:lang w:eastAsia="zh-CN"/>
        </w:rPr>
        <w:t>3</w:t>
      </w:r>
      <w:r w:rsidR="00027296">
        <w:rPr>
          <w:lang w:eastAsia="zh-CN"/>
        </w:rPr>
        <w:t>.2</w:t>
      </w:r>
      <w:r w:rsidR="005A1820">
        <w:rPr>
          <w:lang w:eastAsia="zh-CN"/>
        </w:rPr>
        <w:tab/>
      </w:r>
      <w:r w:rsidR="005A1820" w:rsidRPr="00203559">
        <w:rPr>
          <w:lang w:eastAsia="zh-CN"/>
        </w:rPr>
        <w:t>MDBV</w:t>
      </w:r>
    </w:p>
    <w:p w:rsidR="00E2697B" w:rsidRDefault="00C94C83" w:rsidP="005A1820">
      <w:pPr>
        <w:rPr>
          <w:lang w:eastAsia="zh-CN"/>
        </w:rPr>
      </w:pPr>
      <w:r>
        <w:rPr>
          <w:lang w:eastAsia="zh-CN"/>
        </w:rPr>
        <w:t xml:space="preserve">The Rel-16 AQP feature has been defined without MDBV, but this can cause </w:t>
      </w:r>
      <w:r w:rsidR="00A11F93">
        <w:rPr>
          <w:lang w:eastAsia="zh-CN"/>
        </w:rPr>
        <w:t xml:space="preserve">a </w:t>
      </w:r>
      <w:r>
        <w:rPr>
          <w:lang w:eastAsia="zh-CN"/>
        </w:rPr>
        <w:t xml:space="preserve">waste of allocated resources in the RAN node. The </w:t>
      </w:r>
      <w:r w:rsidR="00E2697B">
        <w:rPr>
          <w:lang w:eastAsia="zh-CN"/>
        </w:rPr>
        <w:t xml:space="preserve">MDBV defines the maximum burst volume and is important for defining the scheduling policy and resource consumption. With a similar GFBR, the </w:t>
      </w:r>
      <w:r w:rsidR="00BF7AB7">
        <w:rPr>
          <w:lang w:eastAsia="zh-CN"/>
        </w:rPr>
        <w:t>MDBV gives an indication of the instantaneous resource requirement</w:t>
      </w:r>
      <w:r w:rsidR="008A05CA">
        <w:rPr>
          <w:lang w:eastAsia="zh-CN"/>
        </w:rPr>
        <w:t xml:space="preserve"> and enables the </w:t>
      </w:r>
      <w:r w:rsidR="00A241A0">
        <w:rPr>
          <w:lang w:eastAsia="zh-CN"/>
        </w:rPr>
        <w:t>RAN to derive the number of packets that can be expected during the Averaging window</w:t>
      </w:r>
      <w:r w:rsidR="00BF7AB7">
        <w:rPr>
          <w:lang w:eastAsia="zh-CN"/>
        </w:rPr>
        <w:t>.</w:t>
      </w:r>
    </w:p>
    <w:p w:rsidR="00E2697B" w:rsidRDefault="00E2697B" w:rsidP="00C64B20">
      <w:pPr>
        <w:tabs>
          <w:tab w:val="left" w:pos="4770"/>
        </w:tabs>
        <w:rPr>
          <w:lang w:eastAsia="zh-CN"/>
        </w:rPr>
      </w:pPr>
      <w:r>
        <w:rPr>
          <w:noProof/>
          <w:lang w:val="en-US"/>
        </w:rPr>
        <w:lastRenderedPageBreak/>
        <mc:AlternateContent>
          <mc:Choice Requires="wpc">
            <w:drawing>
              <wp:inline distT="0" distB="0" distL="0" distR="0">
                <wp:extent cx="5889625" cy="2469262"/>
                <wp:effectExtent l="0" t="0" r="15875" b="0"/>
                <wp:docPr id="13" name="Canvas 1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5" name="TextBox 12"/>
                        <wps:cNvSpPr txBox="1"/>
                        <wps:spPr>
                          <a:xfrm>
                            <a:off x="339598" y="2001235"/>
                            <a:ext cx="2230755" cy="432435"/>
                          </a:xfrm>
                          <a:prstGeom prst="rect">
                            <a:avLst/>
                          </a:prstGeom>
                          <a:noFill/>
                        </wps:spPr>
                        <wps:txbx>
                          <w:txbxContent>
                            <w:p w:rsidR="00E2697B" w:rsidRPr="00E2697B" w:rsidRDefault="00E2697B" w:rsidP="00E2697B">
                              <w:pPr>
                                <w:pStyle w:val="NormalWeb"/>
                                <w:spacing w:before="0" w:beforeAutospacing="0" w:after="0" w:afterAutospacing="0"/>
                                <w:rPr>
                                  <w:sz w:val="16"/>
                                </w:rPr>
                              </w:pPr>
                              <w:r w:rsidRPr="00E2697B">
                                <w:rPr>
                                  <w:rFonts w:asciiTheme="minorHAnsi" w:hAnsi="Calibri" w:cstheme="minorBidi"/>
                                  <w:color w:val="000000" w:themeColor="text1"/>
                                  <w:kern w:val="24"/>
                                  <w:sz w:val="22"/>
                                  <w:szCs w:val="36"/>
                                  <w:lang w:val="en-GB"/>
                                </w:rPr>
                                <w:t>GFBR = MDBV  x  number of packets</w:t>
                              </w:r>
                            </w:p>
                            <w:p w:rsidR="00E2697B" w:rsidRPr="00E2697B" w:rsidRDefault="00E2697B" w:rsidP="00E2697B">
                              <w:pPr>
                                <w:pStyle w:val="NormalWeb"/>
                                <w:spacing w:before="0" w:beforeAutospacing="0" w:after="0" w:afterAutospacing="0"/>
                                <w:rPr>
                                  <w:sz w:val="16"/>
                                </w:rPr>
                              </w:pPr>
                              <w:r w:rsidRPr="00E2697B">
                                <w:rPr>
                                  <w:rFonts w:asciiTheme="minorHAnsi" w:hAnsi="Calibri" w:cstheme="minorBidi"/>
                                  <w:color w:val="000000" w:themeColor="text1"/>
                                  <w:kern w:val="24"/>
                                  <w:sz w:val="22"/>
                                  <w:szCs w:val="36"/>
                                  <w:lang w:val="en-GB"/>
                                </w:rPr>
                                <w:t xml:space="preserve">                     Averaging window</w:t>
                              </w:r>
                            </w:p>
                          </w:txbxContent>
                        </wps:txbx>
                        <wps:bodyPr wrap="none" rtlCol="0">
                          <a:spAutoFit/>
                        </wps:bodyPr>
                      </wps:wsp>
                      <wps:wsp>
                        <wps:cNvPr id="15" name="Straight Connector 15"/>
                        <wps:cNvCnPr/>
                        <wps:spPr>
                          <a:xfrm>
                            <a:off x="0" y="1078339"/>
                            <a:ext cx="5871713"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 name="Rectangle 16"/>
                        <wps:cNvSpPr/>
                        <wps:spPr>
                          <a:xfrm>
                            <a:off x="458232" y="750479"/>
                            <a:ext cx="445847" cy="315809"/>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 name="Rectangle 17"/>
                        <wps:cNvSpPr/>
                        <wps:spPr>
                          <a:xfrm>
                            <a:off x="1702889" y="750479"/>
                            <a:ext cx="445848" cy="315809"/>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 name="Rectangle 19"/>
                        <wps:cNvSpPr/>
                        <wps:spPr>
                          <a:xfrm>
                            <a:off x="4117896" y="750479"/>
                            <a:ext cx="445848" cy="315809"/>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 name="Left Brace 20"/>
                        <wps:cNvSpPr/>
                        <wps:spPr>
                          <a:xfrm rot="5400000">
                            <a:off x="520155" y="242709"/>
                            <a:ext cx="322001" cy="445847"/>
                          </a:xfrm>
                          <a:prstGeom prst="leftBrac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21" name="Left Brace 21"/>
                        <wps:cNvSpPr/>
                        <wps:spPr>
                          <a:xfrm rot="16200000">
                            <a:off x="2805123" y="-1088641"/>
                            <a:ext cx="334386" cy="5028168"/>
                          </a:xfrm>
                          <a:prstGeom prst="leftBrac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22" name="TextBox 10"/>
                        <wps:cNvSpPr txBox="1"/>
                        <wps:spPr>
                          <a:xfrm>
                            <a:off x="0" y="0"/>
                            <a:ext cx="2514600" cy="277495"/>
                          </a:xfrm>
                          <a:prstGeom prst="rect">
                            <a:avLst/>
                          </a:prstGeom>
                          <a:noFill/>
                        </wps:spPr>
                        <wps:txbx>
                          <w:txbxContent>
                            <w:p w:rsidR="00E2697B" w:rsidRPr="00E2697B" w:rsidRDefault="00E2697B" w:rsidP="00E2697B">
                              <w:pPr>
                                <w:pStyle w:val="NormalWeb"/>
                                <w:spacing w:before="0" w:beforeAutospacing="0" w:after="0" w:afterAutospacing="0"/>
                                <w:rPr>
                                  <w:sz w:val="18"/>
                                </w:rPr>
                              </w:pPr>
                              <w:r w:rsidRPr="00E2697B">
                                <w:rPr>
                                  <w:rFonts w:asciiTheme="minorHAnsi" w:hAnsi="Calibri" w:cstheme="minorBidi"/>
                                  <w:color w:val="000000" w:themeColor="text1"/>
                                  <w:kern w:val="24"/>
                                  <w:szCs w:val="36"/>
                                  <w:lang w:val="en-GB"/>
                                </w:rPr>
                                <w:t>MDBV (Maximum Data Burst Volume)</w:t>
                              </w:r>
                            </w:p>
                          </w:txbxContent>
                        </wps:txbx>
                        <wps:bodyPr wrap="none" rtlCol="0">
                          <a:spAutoFit/>
                        </wps:bodyPr>
                      </wps:wsp>
                      <wps:wsp>
                        <wps:cNvPr id="23" name="TextBox 11"/>
                        <wps:cNvSpPr txBox="1"/>
                        <wps:spPr>
                          <a:xfrm>
                            <a:off x="2346891" y="1669507"/>
                            <a:ext cx="1233170" cy="262255"/>
                          </a:xfrm>
                          <a:prstGeom prst="rect">
                            <a:avLst/>
                          </a:prstGeom>
                          <a:noFill/>
                        </wps:spPr>
                        <wps:txbx>
                          <w:txbxContent>
                            <w:p w:rsidR="00E2697B" w:rsidRPr="00E2697B" w:rsidRDefault="00E2697B" w:rsidP="00E2697B">
                              <w:pPr>
                                <w:pStyle w:val="NormalWeb"/>
                                <w:spacing w:before="0" w:beforeAutospacing="0" w:after="0" w:afterAutospacing="0"/>
                                <w:rPr>
                                  <w:sz w:val="16"/>
                                </w:rPr>
                              </w:pPr>
                              <w:r w:rsidRPr="00E2697B">
                                <w:rPr>
                                  <w:rFonts w:asciiTheme="minorHAnsi" w:hAnsi="Calibri" w:cstheme="minorBidi"/>
                                  <w:color w:val="000000" w:themeColor="text1"/>
                                  <w:kern w:val="24"/>
                                  <w:sz w:val="22"/>
                                  <w:szCs w:val="36"/>
                                  <w:lang w:val="en-GB"/>
                                </w:rPr>
                                <w:t>Averaging window</w:t>
                              </w:r>
                            </w:p>
                          </w:txbxContent>
                        </wps:txbx>
                        <wps:bodyPr wrap="none" rtlCol="0">
                          <a:spAutoFit/>
                        </wps:bodyPr>
                      </wps:wsp>
                      <wps:wsp>
                        <wps:cNvPr id="24" name="Rectangle 24"/>
                        <wps:cNvSpPr/>
                        <wps:spPr>
                          <a:xfrm>
                            <a:off x="2891816" y="747385"/>
                            <a:ext cx="445847" cy="315808"/>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6" name="Straight Connector 26"/>
                        <wps:cNvCnPr>
                          <a:endCxn id="25" idx="3"/>
                        </wps:cNvCnPr>
                        <wps:spPr>
                          <a:xfrm flipV="1">
                            <a:off x="885810" y="2217453"/>
                            <a:ext cx="1684543" cy="763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id="Canvas 13" o:spid="_x0000_s1026" editas="canvas" style="width:463.75pt;height:194.45pt;mso-position-horizontal-relative:char;mso-position-vertical-relative:line" coordsize="58896,246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896;height:24688;visibility:visible;mso-wrap-style:square">
                  <v:fill o:detectmouseclick="t"/>
                  <v:path o:connecttype="none"/>
                </v:shape>
                <v:shapetype id="_x0000_t202" coordsize="21600,21600" o:spt="202" path="m,l,21600r21600,l21600,xe">
                  <v:stroke joinstyle="miter"/>
                  <v:path gradientshapeok="t" o:connecttype="rect"/>
                </v:shapetype>
                <v:shape id="TextBox 12" o:spid="_x0000_s1028" type="#_x0000_t202" style="position:absolute;left:3395;top:20012;width:22308;height:43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uT/sQA&#10;AADbAAAADwAAAGRycy9kb3ducmV2LnhtbESP0WrCQBRE3wv9h+UW+lY3CbVodCPFWvDNNvoBl+w1&#10;G5O9G7Krpn69Wyj0cZiZM8xyNdpOXGjwjWMF6SQBQVw53XCt4LD/fJmB8AFZY+eYFPyQh1Xx+LDE&#10;XLsrf9OlDLWIEPY5KjAh9LmUvjJk0U9cTxy9oxsshiiHWuoBrxFuO5klyZu02HBcMNjT2lDVlmer&#10;YJbYXdvOsy9vX2/p1Kw/3KY/KfX8NL4vQAQaw3/4r73VCrIp/H6JP0AW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9bk/7EAAAA2wAAAA8AAAAAAAAAAAAAAAAAmAIAAGRycy9k&#10;b3ducmV2LnhtbFBLBQYAAAAABAAEAPUAAACJAwAAAAA=&#10;" filled="f" stroked="f">
                  <v:textbox style="mso-fit-shape-to-text:t">
                    <w:txbxContent>
                      <w:p w:rsidR="00E2697B" w:rsidRPr="00E2697B" w:rsidRDefault="00E2697B" w:rsidP="00E2697B">
                        <w:pPr>
                          <w:pStyle w:val="NormalWeb"/>
                          <w:spacing w:before="0" w:beforeAutospacing="0" w:after="0" w:afterAutospacing="0"/>
                          <w:rPr>
                            <w:sz w:val="16"/>
                          </w:rPr>
                        </w:pPr>
                        <w:r w:rsidRPr="00E2697B">
                          <w:rPr>
                            <w:rFonts w:asciiTheme="minorHAnsi" w:hAnsi="Calibri" w:cstheme="minorBidi"/>
                            <w:color w:val="000000" w:themeColor="text1"/>
                            <w:kern w:val="24"/>
                            <w:sz w:val="22"/>
                            <w:szCs w:val="36"/>
                            <w:lang w:val="en-GB"/>
                          </w:rPr>
                          <w:t>GFBR = MDBV  x  number of packets</w:t>
                        </w:r>
                      </w:p>
                      <w:p w:rsidR="00E2697B" w:rsidRPr="00E2697B" w:rsidRDefault="00E2697B" w:rsidP="00E2697B">
                        <w:pPr>
                          <w:pStyle w:val="NormalWeb"/>
                          <w:spacing w:before="0" w:beforeAutospacing="0" w:after="0" w:afterAutospacing="0"/>
                          <w:rPr>
                            <w:sz w:val="16"/>
                          </w:rPr>
                        </w:pPr>
                        <w:r w:rsidRPr="00E2697B">
                          <w:rPr>
                            <w:rFonts w:asciiTheme="minorHAnsi" w:hAnsi="Calibri" w:cstheme="minorBidi"/>
                            <w:color w:val="000000" w:themeColor="text1"/>
                            <w:kern w:val="24"/>
                            <w:sz w:val="22"/>
                            <w:szCs w:val="36"/>
                            <w:lang w:val="en-GB"/>
                          </w:rPr>
                          <w:t xml:space="preserve">                     Averaging window</w:t>
                        </w:r>
                      </w:p>
                    </w:txbxContent>
                  </v:textbox>
                </v:shape>
                <v:line id="Straight Connector 15" o:spid="_x0000_s1029" style="position:absolute;visibility:visible;mso-wrap-style:square" from="0,10783" to="58717,107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K5C8MAAADbAAAADwAAAGRycy9kb3ducmV2LnhtbESPQWsCMRCF74X+hzBCL1ITCxa7GkUq&#10;BfFgcRXPw2Z2s7iZLJtU139vBKG3Gd773ryZL3vXiAt1ofasYTxSIIgLb2quNBwPP+9TECEiG2w8&#10;k4YbBVguXl/mmBl/5T1d8liJFMIhQw02xjaTMhSWHIaRb4mTVvrOYUxrV0nT4TWFu0Z+KPUpHdac&#10;Llhs6dtScc7/XKqxPh3KLaldmTe/X6t9P7SqHmr9NuhXMxCR+vhvftIbk7gJPH5JA8jF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ISuQvDAAAA2wAAAA8AAAAAAAAAAAAA&#10;AAAAoQIAAGRycy9kb3ducmV2LnhtbFBLBQYAAAAABAAEAPkAAACRAwAAAAA=&#10;" strokecolor="black [3213]" strokeweight="3pt">
                  <v:stroke joinstyle="miter"/>
                </v:line>
                <v:rect id="Rectangle 16" o:spid="_x0000_s1030" style="position:absolute;left:4582;top:7504;width:4458;height:31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2ypcMA&#10;AADbAAAADwAAAGRycy9kb3ducmV2LnhtbERPS2vCQBC+C/0PyxS86aYFrcRsRIRKDtLig9LjmB2T&#10;YHY2ZLdu/PfdQsHbfHzPyVaDacWNetdYVvAyTUAQl1Y3XCk4Hd8nCxDOI2tsLZOCOzlY5U+jDFNt&#10;A+/pdvCViCHsUlRQe9+lUrqyJoNuajviyF1sb9BH2FdS9xhiuGnla5LMpcGGY0ONHW1qKq+HH6Pg&#10;uvs8nT/2X6E7voVZ2GyL7TcWSo2fh/UShKfBP8T/7kLH+XP4+yUeI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t2ypcMAAADbAAAADwAAAAAAAAAAAAAAAACYAgAAZHJzL2Rv&#10;d25yZXYueG1sUEsFBgAAAAAEAAQA9QAAAIgDAAAAAA==&#10;" fillcolor="#5b9bd5 [3204]" strokecolor="black [3213]" strokeweight="1pt"/>
                <v:rect id="Rectangle 17" o:spid="_x0000_s1031" style="position:absolute;left:17028;top:7504;width:4459;height:31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XPsIA&#10;AADbAAAADwAAAGRycy9kb3ducmV2LnhtbERPTWvCQBC9C/0PyxR6002FqqSuUoRKDqJopPQ4zU6T&#10;YHY2ZFc3/ntXELzN433OfNmbRlyoc7VlBe+jBARxYXXNpYJj/j2cgXAeWWNjmRRcycFy8TKYY6pt&#10;4D1dDr4UMYRdigoq79tUSldUZNCNbEscuX/bGfQRdqXUHYYYbho5TpKJNFhzbKiwpVVFxelwNgpO&#10;m93xb7v/CW0+DR9htc7Wv5gp9fbaf32C8NT7p/jhznScP4X7L/EAub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kRc+wgAAANsAAAAPAAAAAAAAAAAAAAAAAJgCAABkcnMvZG93&#10;bnJldi54bWxQSwUGAAAAAAQABAD1AAAAhwMAAAAA&#10;" fillcolor="#5b9bd5 [3204]" strokecolor="black [3213]" strokeweight="1pt"/>
                <v:rect id="Rectangle 19" o:spid="_x0000_s1032" style="position:absolute;left:41178;top:7504;width:4459;height:31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0Im18MA&#10;AADbAAAADwAAAGRycy9kb3ducmV2LnhtbERPS2vCQBC+C/0PyxR6000LVZtmI0Wo5CAVH5Qep9lp&#10;EszOhuzqxn/fFQRv8/E9J1sMphVn6l1jWcHzJAFBXFrdcKXgsP8cz0E4j6yxtUwKLuRgkT+MMky1&#10;Dbyl885XIoawS1FB7X2XSunKmgy6ie2II/dne4M+wr6SuscQw00rX5JkKg02HBtq7GhZU3ncnYyC&#10;43pz+P3afoduPwuvYbkqVj9YKPX0OHy8g/A0+Lv45i50nP8G11/iAT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0Im18MAAADbAAAADwAAAAAAAAAAAAAAAACYAgAAZHJzL2Rv&#10;d25yZXYueG1sUEsFBgAAAAAEAAQA9QAAAIgDAAAAAA==&#10;" fillcolor="#5b9bd5 [3204]" strokecolor="black [3213]" strokeweight="1p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20" o:spid="_x0000_s1033" type="#_x0000_t87" style="position:absolute;left:5201;top:2427;width:3220;height:445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7VRMEA&#10;AADbAAAADwAAAGRycy9kb3ducmV2LnhtbERPTWuDQBC9B/Iflin0lqwVKsG6Sk1JaQlBkpSeB3eq&#10;UndW3G2i/757COT4eN9ZMZleXGh0nWUFT+sIBHFtdceNgq/zbrUB4Tyyxt4yKZjJQZEvFxmm2l75&#10;SJeTb0QIYZeigtb7IZXS1S0ZdGs7EAfux44GfYBjI/WI1xBuehlHUSINdhwaWhxo21L9e/ozCg7s&#10;y7fn9/28r5r5e1dWSfxpE6UeH6bXFxCeJn8X39wfWkEc1ocv4QfI/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bu1UTBAAAA2wAAAA8AAAAAAAAAAAAAAAAAmAIAAGRycy9kb3du&#10;cmV2LnhtbFBLBQYAAAAABAAEAPUAAACGAwAAAAA=&#10;" adj="1300" strokecolor="black [3213]" strokeweight="1.5pt">
                  <v:stroke joinstyle="miter"/>
                </v:shape>
                <v:shape id="Left Brace 21" o:spid="_x0000_s1034" type="#_x0000_t87" style="position:absolute;left:28051;top:-10887;width:3344;height:5028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17kMUA&#10;AADbAAAADwAAAGRycy9kb3ducmV2LnhtbESPzW7CMBCE75V4B2uRuBUnHCgKGISAVlSiB34OHJd4&#10;SQLxOsQuSd++RkLiOJqZbzSTWWtKcafaFZYVxP0IBHFqdcGZgsP+830EwnlkjaVlUvBHDmbTztsE&#10;E20b3tJ95zMRIOwSVJB7XyVSujQng65vK+LgnW1t0AdZZ1LX2AS4KeUgiobSYMFhIceKFjml192v&#10;UXC83eKPpSyb769qnZ1/LpvVaTtSqtdt52MQnlr/Cj/ba61gEMPjS/gBcv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7XuQxQAAANsAAAAPAAAAAAAAAAAAAAAAAJgCAABkcnMv&#10;ZG93bnJldi54bWxQSwUGAAAAAAQABAD1AAAAigMAAAAA&#10;" adj="120" strokecolor="black [3213]" strokeweight="1.5pt">
                  <v:stroke joinstyle="miter"/>
                </v:shape>
                <v:shape id="TextBox 10" o:spid="_x0000_s1035" type="#_x0000_t202" style="position:absolute;width:25146;height:277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ILisMA&#10;AADbAAAADwAAAGRycy9kb3ducmV2LnhtbESP0WrCQBRE34X+w3KFvukmoRWNbqRoC33TWj/gkr1m&#10;Y7J3Q3bVtF/vFgo+DjNzhlmtB9uKK/W+dqwgnSYgiEuna64UHL8/JnMQPiBrbB2Tgh/ysC6eRivM&#10;tbvxF10PoRIRwj5HBSaELpfSl4Ys+qnriKN3cr3FEGVfSd3jLcJtK7MkmUmLNccFgx1tDJXN4WIV&#10;zBO7a5pFtvf25Td9NZute+/OSj2Ph7cliEBDeIT/259aQZbB35f4A2R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LILisMAAADbAAAADwAAAAAAAAAAAAAAAACYAgAAZHJzL2Rv&#10;d25yZXYueG1sUEsFBgAAAAAEAAQA9QAAAIgDAAAAAA==&#10;" filled="f" stroked="f">
                  <v:textbox style="mso-fit-shape-to-text:t">
                    <w:txbxContent>
                      <w:p w:rsidR="00E2697B" w:rsidRPr="00E2697B" w:rsidRDefault="00E2697B" w:rsidP="00E2697B">
                        <w:pPr>
                          <w:pStyle w:val="NormalWeb"/>
                          <w:spacing w:before="0" w:beforeAutospacing="0" w:after="0" w:afterAutospacing="0"/>
                          <w:rPr>
                            <w:sz w:val="18"/>
                          </w:rPr>
                        </w:pPr>
                        <w:r w:rsidRPr="00E2697B">
                          <w:rPr>
                            <w:rFonts w:asciiTheme="minorHAnsi" w:hAnsi="Calibri" w:cstheme="minorBidi"/>
                            <w:color w:val="000000" w:themeColor="text1"/>
                            <w:kern w:val="24"/>
                            <w:szCs w:val="36"/>
                            <w:lang w:val="en-GB"/>
                          </w:rPr>
                          <w:t>MDBV (Maximum Data Burst Volume)</w:t>
                        </w:r>
                      </w:p>
                    </w:txbxContent>
                  </v:textbox>
                </v:shape>
                <v:shape id="TextBox 11" o:spid="_x0000_s1036" type="#_x0000_t202" style="position:absolute;left:23468;top:16695;width:12332;height:26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uEcQA&#10;AADbAAAADwAAAGRycy9kb3ducmV2LnhtbESPwW7CMBBE75X6D9YicSMOASoaYlAFReqNlvYDVvES&#10;h8TrKDaQ9uvrSkg9jmbmjabYDLYVV+p97VjBNElBEJdO11wp+PrcT5YgfEDW2DomBd/kYbN+fCgw&#10;1+7GH3Q9hkpECPscFZgQulxKXxqy6BPXEUfv5HqLIcq+krrHW4TbVmZp+iQt1hwXDHa0NVQ2x4tV&#10;sEztoWmes3dv5z/Thdnu3Gt3Vmo8Gl5WIAIN4T98b79pBdkM/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hHEAAAA2wAAAA8AAAAAAAAAAAAAAAAAmAIAAGRycy9k&#10;b3ducmV2LnhtbFBLBQYAAAAABAAEAPUAAACJAwAAAAA=&#10;" filled="f" stroked="f">
                  <v:textbox style="mso-fit-shape-to-text:t">
                    <w:txbxContent>
                      <w:p w:rsidR="00E2697B" w:rsidRPr="00E2697B" w:rsidRDefault="00E2697B" w:rsidP="00E2697B">
                        <w:pPr>
                          <w:pStyle w:val="NormalWeb"/>
                          <w:spacing w:before="0" w:beforeAutospacing="0" w:after="0" w:afterAutospacing="0"/>
                          <w:rPr>
                            <w:sz w:val="16"/>
                          </w:rPr>
                        </w:pPr>
                        <w:r w:rsidRPr="00E2697B">
                          <w:rPr>
                            <w:rFonts w:asciiTheme="minorHAnsi" w:hAnsi="Calibri" w:cstheme="minorBidi"/>
                            <w:color w:val="000000" w:themeColor="text1"/>
                            <w:kern w:val="24"/>
                            <w:sz w:val="22"/>
                            <w:szCs w:val="36"/>
                            <w:lang w:val="en-GB"/>
                          </w:rPr>
                          <w:t>Averaging window</w:t>
                        </w:r>
                      </w:p>
                    </w:txbxContent>
                  </v:textbox>
                </v:shape>
                <v:rect id="Rectangle 24" o:spid="_x0000_s1037" style="position:absolute;left:28918;top:7473;width:4458;height:31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9D9MUA&#10;AADbAAAADwAAAGRycy9kb3ducmV2LnhtbESPT2vCQBTE7wW/w/KE3upGaVWiq4ig5FBa/IN4fGaf&#10;STD7NmS3bvrtuwXB4zAzv2Hmy87U4k6tqywrGA4SEMS51RUXCo6HzdsUhPPIGmvLpOCXHCwXvZc5&#10;ptoG3tF97wsRIexSVFB636RSurwkg25gG+LoXW1r0EfZFlK3GCLc1HKUJGNpsOK4UGJD65Ly2/7H&#10;KLh9fh8vX7tTaA6T8BHW22x7xkyp1363moHw1Pln+NHOtILRO/x/iT9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L0P0xQAAANsAAAAPAAAAAAAAAAAAAAAAAJgCAABkcnMv&#10;ZG93bnJldi54bWxQSwUGAAAAAAQABAD1AAAAigMAAAAA&#10;" fillcolor="#5b9bd5 [3204]" strokecolor="black [3213]" strokeweight="1pt"/>
                <v:line id="Straight Connector 26" o:spid="_x0000_s1038" style="position:absolute;flip:y;visibility:visible;mso-wrap-style:square" from="8858,22174" to="25703,222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SI5sYAAADbAAAADwAAAGRycy9kb3ducmV2LnhtbESP3WrCQBSE7wt9h+UUvJG6aShio6uI&#10;RRJaEfx5gEP2NAnNng27q6Z5+m5B6OUwM98wi1VvWnEl5xvLCl4mCQji0uqGKwXn0/Z5BsIHZI2t&#10;ZVLwQx5Wy8eHBWba3vhA12OoRISwz1BBHUKXSenLmgz6ie2Io/dlncEQpaukdniLcNPKNEmm0mDD&#10;caHGjjY1ld/Hi1FgLlVXfO6S3O8/3l7dkA+H0/hdqdFTv56DCNSH//C9XWgF6RT+vsQfIJ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DkiObGAAAA2wAAAA8AAAAAAAAA&#10;AAAAAAAAoQIAAGRycy9kb3ducmV2LnhtbFBLBQYAAAAABAAEAPkAAACUAwAAAAA=&#10;" strokecolor="black [3213]">
                  <v:stroke joinstyle="miter"/>
                </v:line>
                <w10:anchorlock/>
              </v:group>
            </w:pict>
          </mc:Fallback>
        </mc:AlternateContent>
      </w:r>
    </w:p>
    <w:p w:rsidR="00E2697B" w:rsidRPr="00E2697B" w:rsidRDefault="00D940AD" w:rsidP="00D940AD">
      <w:pPr>
        <w:pStyle w:val="TF"/>
        <w:rPr>
          <w:lang w:eastAsia="zh-CN"/>
        </w:rPr>
      </w:pPr>
      <w:r>
        <w:rPr>
          <w:lang w:eastAsia="zh-CN"/>
        </w:rPr>
        <w:t xml:space="preserve">Figure </w:t>
      </w:r>
      <w:r w:rsidR="00C94C83">
        <w:rPr>
          <w:lang w:eastAsia="zh-CN"/>
        </w:rPr>
        <w:t>3.2-</w:t>
      </w:r>
      <w:r>
        <w:rPr>
          <w:lang w:eastAsia="zh-CN"/>
        </w:rPr>
        <w:t xml:space="preserve">1: </w:t>
      </w:r>
      <w:r w:rsidR="00E2697B" w:rsidRPr="00E2697B">
        <w:rPr>
          <w:lang w:eastAsia="zh-CN"/>
        </w:rPr>
        <w:t>Relationship between GFBR and MDBV</w:t>
      </w:r>
    </w:p>
    <w:p w:rsidR="001B5EF5" w:rsidRDefault="005A1820" w:rsidP="005A1820">
      <w:pPr>
        <w:rPr>
          <w:lang w:eastAsia="zh-CN"/>
        </w:rPr>
      </w:pPr>
      <w:r w:rsidRPr="00203559">
        <w:rPr>
          <w:lang w:eastAsia="zh-CN"/>
        </w:rPr>
        <w:t xml:space="preserve">While it can be assumed that the Averaging Window parameter value will most likely not change with a change to/of </w:t>
      </w:r>
      <w:r w:rsidR="00A241A0">
        <w:rPr>
          <w:lang w:eastAsia="zh-CN"/>
        </w:rPr>
        <w:t xml:space="preserve">an </w:t>
      </w:r>
      <w:r w:rsidR="00BF7AB7">
        <w:rPr>
          <w:lang w:eastAsia="zh-CN"/>
        </w:rPr>
        <w:t>Alternative QoS</w:t>
      </w:r>
      <w:r w:rsidR="00A241A0">
        <w:rPr>
          <w:lang w:eastAsia="zh-CN"/>
        </w:rPr>
        <w:t xml:space="preserve"> profile</w:t>
      </w:r>
      <w:r w:rsidR="00BF7AB7">
        <w:rPr>
          <w:lang w:eastAsia="zh-CN"/>
        </w:rPr>
        <w:t>,</w:t>
      </w:r>
      <w:r w:rsidRPr="00203559">
        <w:rPr>
          <w:lang w:eastAsia="zh-CN"/>
        </w:rPr>
        <w:t xml:space="preserve"> the </w:t>
      </w:r>
      <w:r w:rsidRPr="00203559">
        <w:rPr>
          <w:b/>
          <w:lang w:eastAsia="zh-CN"/>
        </w:rPr>
        <w:t>MDBV</w:t>
      </w:r>
      <w:r w:rsidRPr="00203559">
        <w:rPr>
          <w:lang w:eastAsia="zh-CN"/>
        </w:rPr>
        <w:t xml:space="preserve"> parameter may change</w:t>
      </w:r>
      <w:r w:rsidR="00BF7AB7">
        <w:rPr>
          <w:lang w:eastAsia="zh-CN"/>
        </w:rPr>
        <w:t>. If this aspect is not included the RAN would have to assume the same MBDV as the requested QoS, which may not be true. The result is that RAN may over provision the resources</w:t>
      </w:r>
      <w:r w:rsidR="00A241A0">
        <w:rPr>
          <w:lang w:eastAsia="zh-CN"/>
        </w:rPr>
        <w:t>. In addition, the RAN may assume that the number of packets that can be expected during the Averaging window is reduced</w:t>
      </w:r>
      <w:r w:rsidR="008A05CA">
        <w:rPr>
          <w:lang w:eastAsia="zh-CN"/>
        </w:rPr>
        <w:t xml:space="preserve"> but this may not be the case</w:t>
      </w:r>
      <w:r w:rsidR="00BF7AB7">
        <w:rPr>
          <w:lang w:eastAsia="zh-CN"/>
        </w:rPr>
        <w:t xml:space="preserve">. </w:t>
      </w:r>
    </w:p>
    <w:p w:rsidR="005A1820" w:rsidRDefault="00BF7AB7" w:rsidP="005A1820">
      <w:pPr>
        <w:rPr>
          <w:lang w:eastAsia="zh-CN"/>
        </w:rPr>
      </w:pPr>
      <w:r>
        <w:rPr>
          <w:lang w:eastAsia="zh-CN"/>
        </w:rPr>
        <w:t>Some examples o</w:t>
      </w:r>
      <w:r w:rsidR="002F7104">
        <w:rPr>
          <w:lang w:eastAsia="zh-CN"/>
        </w:rPr>
        <w:t>f this is show</w:t>
      </w:r>
      <w:r w:rsidR="001B5EF5">
        <w:rPr>
          <w:lang w:eastAsia="zh-CN"/>
        </w:rPr>
        <w:t>n in F</w:t>
      </w:r>
      <w:r>
        <w:rPr>
          <w:lang w:eastAsia="zh-CN"/>
        </w:rPr>
        <w:t xml:space="preserve">igure </w:t>
      </w:r>
      <w:r w:rsidR="00C64B20">
        <w:rPr>
          <w:lang w:eastAsia="zh-CN"/>
        </w:rPr>
        <w:t>3.2-</w:t>
      </w:r>
      <w:r>
        <w:rPr>
          <w:lang w:eastAsia="zh-CN"/>
        </w:rPr>
        <w:t>2, where</w:t>
      </w:r>
      <w:r w:rsidR="005A1820" w:rsidRPr="00203559">
        <w:rPr>
          <w:lang w:eastAsia="zh-CN"/>
        </w:rPr>
        <w:t xml:space="preserve"> a reduction of the GFBR value to half </w:t>
      </w:r>
      <w:r>
        <w:rPr>
          <w:lang w:eastAsia="zh-CN"/>
        </w:rPr>
        <w:t>could</w:t>
      </w:r>
      <w:r w:rsidR="005A1820" w:rsidRPr="00203559">
        <w:rPr>
          <w:lang w:eastAsia="zh-CN"/>
        </w:rPr>
        <w:t xml:space="preserve"> result in different combinations of packet size (MDBV) and number of packets per Averaging Window, </w:t>
      </w:r>
      <w:r>
        <w:rPr>
          <w:lang w:eastAsia="zh-CN"/>
        </w:rPr>
        <w:t>depending on the service requirement, e</w:t>
      </w:r>
      <w:r w:rsidR="005A1820" w:rsidRPr="00203559">
        <w:rPr>
          <w:lang w:eastAsia="zh-CN"/>
        </w:rPr>
        <w:t xml:space="preserve">ach with different impact or demand on the scheduler. This </w:t>
      </w:r>
      <w:r>
        <w:rPr>
          <w:lang w:eastAsia="zh-CN"/>
        </w:rPr>
        <w:t xml:space="preserve">aspect becomes </w:t>
      </w:r>
      <w:r w:rsidR="00A241A0">
        <w:rPr>
          <w:lang w:eastAsia="zh-CN"/>
        </w:rPr>
        <w:t xml:space="preserve">more relevant </w:t>
      </w:r>
      <w:r>
        <w:rPr>
          <w:lang w:eastAsia="zh-CN"/>
        </w:rPr>
        <w:t xml:space="preserve">when the range of the GFBR used for the alternative QoS </w:t>
      </w:r>
      <w:r w:rsidR="00A241A0">
        <w:rPr>
          <w:lang w:eastAsia="zh-CN"/>
        </w:rPr>
        <w:t xml:space="preserve">profile </w:t>
      </w:r>
      <w:r>
        <w:rPr>
          <w:lang w:eastAsia="zh-CN"/>
        </w:rPr>
        <w:t>is bigger</w:t>
      </w:r>
      <w:r w:rsidR="005A1820" w:rsidRPr="00203559">
        <w:rPr>
          <w:lang w:eastAsia="zh-CN"/>
        </w:rPr>
        <w:t>.</w:t>
      </w:r>
    </w:p>
    <w:p w:rsidR="00566681" w:rsidRDefault="00566681" w:rsidP="00BF7AB7">
      <w:pPr>
        <w:pStyle w:val="TF"/>
      </w:pPr>
      <w:r>
        <w:rPr>
          <w:noProof/>
          <w:lang w:val="en-US"/>
        </w:rPr>
        <w:drawing>
          <wp:inline distT="0" distB="0" distL="0" distR="0">
            <wp:extent cx="4506458" cy="2534853"/>
            <wp:effectExtent l="0" t="0" r="889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MDBV and Averaging window.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521864" cy="2543519"/>
                    </a:xfrm>
                    <a:prstGeom prst="rect">
                      <a:avLst/>
                    </a:prstGeom>
                  </pic:spPr>
                </pic:pic>
              </a:graphicData>
            </a:graphic>
          </wp:inline>
        </w:drawing>
      </w:r>
    </w:p>
    <w:p w:rsidR="00BF7AB7" w:rsidRDefault="00BF7AB7" w:rsidP="00BF7AB7">
      <w:pPr>
        <w:pStyle w:val="TF"/>
        <w:rPr>
          <w:lang w:val="en-US"/>
        </w:rPr>
      </w:pPr>
      <w:r w:rsidRPr="00203559">
        <w:t xml:space="preserve">Figure </w:t>
      </w:r>
      <w:r w:rsidR="00C94C83">
        <w:t>3.2-</w:t>
      </w:r>
      <w:r>
        <w:t>2</w:t>
      </w:r>
      <w:r w:rsidRPr="00203559">
        <w:t xml:space="preserve">: </w:t>
      </w:r>
      <w:r w:rsidR="00130197">
        <w:t>GFBR reduction and impacts on</w:t>
      </w:r>
      <w:r w:rsidRPr="00203559">
        <w:rPr>
          <w:lang w:val="en-US"/>
        </w:rPr>
        <w:t xml:space="preserve"> MDBV</w:t>
      </w:r>
      <w:r w:rsidRPr="00203559">
        <w:t xml:space="preserve"> </w:t>
      </w:r>
      <w:r w:rsidRPr="00203559">
        <w:rPr>
          <w:lang w:val="en-US"/>
        </w:rPr>
        <w:t xml:space="preserve">values </w:t>
      </w:r>
      <w:r w:rsidR="00130197">
        <w:rPr>
          <w:lang w:val="en-US"/>
        </w:rPr>
        <w:t>and numbers of packets.</w:t>
      </w:r>
    </w:p>
    <w:p w:rsidR="005060E1" w:rsidRPr="00D65973" w:rsidRDefault="006E021D" w:rsidP="005060E1">
      <w:r w:rsidRPr="00D65973">
        <w:t xml:space="preserve">A practical example of how relevant the MDBV is as follows. For a </w:t>
      </w:r>
      <w:r w:rsidR="005060E1" w:rsidRPr="00D65973">
        <w:t>low latency voice with existing voice codecs, the PDB available for the RAN could be set to 3ms (5QI#85, with PDB=5ms and CN PDN=2ms). The voice codec generates one voice packet every 20ms. With a “64 kbps” high quality codec (GFBR= 64 kbps) the MDBV is then 64*20 bits = 160 bytes, and the 160 bytes needs to be delivered in 3ms, i.e., a peak data rate of 430 kbps. This 430 kbps is much more demanding than the average 64 kbps, and it is this peak data rate that causes the problems on a degrading radio link. When the radio degrades and the voice codecs are switched to 16 kbps GFBR, still with 3ms PDB, resulting in an MDBV of 40 byte and a peak data rate of 110 kbps. However, without the ability to signal a revised MDBV, the RAN still has to be prepared to receive 160 byte packets and deliver them in 3ms (the RAN just expects that there is one large packet every 80ms).</w:t>
      </w:r>
    </w:p>
    <w:p w:rsidR="00E03276" w:rsidRPr="00AD66A2" w:rsidRDefault="00E03276" w:rsidP="00BF7AB7">
      <w:pPr>
        <w:rPr>
          <w:b/>
          <w:lang w:eastAsia="zh-CN"/>
        </w:rPr>
      </w:pPr>
      <w:r>
        <w:rPr>
          <w:b/>
          <w:lang w:eastAsia="zh-CN"/>
        </w:rPr>
        <w:lastRenderedPageBreak/>
        <w:t>Observation</w:t>
      </w:r>
      <w:r w:rsidR="00243762">
        <w:rPr>
          <w:b/>
          <w:lang w:eastAsia="zh-CN"/>
        </w:rPr>
        <w:t xml:space="preserve"> </w:t>
      </w:r>
      <w:r w:rsidR="00C94C83">
        <w:rPr>
          <w:b/>
          <w:lang w:eastAsia="zh-CN"/>
        </w:rPr>
        <w:t>2</w:t>
      </w:r>
      <w:r>
        <w:rPr>
          <w:b/>
          <w:lang w:eastAsia="zh-CN"/>
        </w:rPr>
        <w:t xml:space="preserve">: </w:t>
      </w:r>
      <w:r w:rsidRPr="00E03276">
        <w:rPr>
          <w:b/>
          <w:lang w:eastAsia="zh-CN"/>
        </w:rPr>
        <w:t xml:space="preserve">Without the </w:t>
      </w:r>
      <w:r>
        <w:rPr>
          <w:b/>
          <w:lang w:eastAsia="zh-CN"/>
        </w:rPr>
        <w:t>MDB</w:t>
      </w:r>
      <w:r w:rsidR="008A05CA">
        <w:rPr>
          <w:b/>
          <w:lang w:eastAsia="zh-CN"/>
        </w:rPr>
        <w:t>V</w:t>
      </w:r>
      <w:r>
        <w:rPr>
          <w:b/>
          <w:lang w:eastAsia="zh-CN"/>
        </w:rPr>
        <w:t xml:space="preserve"> </w:t>
      </w:r>
      <w:r w:rsidRPr="00E03276">
        <w:rPr>
          <w:b/>
          <w:lang w:eastAsia="zh-CN"/>
        </w:rPr>
        <w:t>per alternative QoS</w:t>
      </w:r>
      <w:r w:rsidR="008A05CA">
        <w:rPr>
          <w:b/>
          <w:lang w:eastAsia="zh-CN"/>
        </w:rPr>
        <w:t xml:space="preserve"> profile</w:t>
      </w:r>
      <w:r w:rsidRPr="00E03276">
        <w:rPr>
          <w:b/>
          <w:lang w:eastAsia="zh-CN"/>
        </w:rPr>
        <w:t xml:space="preserve">, </w:t>
      </w:r>
      <w:r>
        <w:rPr>
          <w:b/>
          <w:lang w:eastAsia="zh-CN"/>
        </w:rPr>
        <w:t>RAN ha</w:t>
      </w:r>
      <w:r w:rsidR="00AD66A2">
        <w:rPr>
          <w:b/>
          <w:lang w:eastAsia="zh-CN"/>
        </w:rPr>
        <w:t>s</w:t>
      </w:r>
      <w:r>
        <w:rPr>
          <w:b/>
          <w:lang w:eastAsia="zh-CN"/>
        </w:rPr>
        <w:t xml:space="preserve"> to over provision the resources for the alternative QoS</w:t>
      </w:r>
      <w:r w:rsidR="008A05CA">
        <w:rPr>
          <w:b/>
          <w:lang w:eastAsia="zh-CN"/>
        </w:rPr>
        <w:t xml:space="preserve"> profile and would not be able to </w:t>
      </w:r>
      <w:r w:rsidR="008A05CA" w:rsidRPr="008A05CA">
        <w:rPr>
          <w:b/>
          <w:lang w:eastAsia="zh-CN"/>
        </w:rPr>
        <w:t>derive the correct number of packets that can be expected during the Averaging window</w:t>
      </w:r>
      <w:r>
        <w:rPr>
          <w:b/>
          <w:lang w:eastAsia="zh-CN"/>
        </w:rPr>
        <w:t xml:space="preserve">. </w:t>
      </w:r>
      <w:r w:rsidR="00C94C83">
        <w:rPr>
          <w:b/>
          <w:lang w:eastAsia="zh-CN"/>
        </w:rPr>
        <w:t>Consequently it is important to include the MDBV in the definition of AQP for Rel-16.</w:t>
      </w:r>
    </w:p>
    <w:p w:rsidR="005A1820" w:rsidRDefault="00D940AD" w:rsidP="005A1820">
      <w:pPr>
        <w:pStyle w:val="Heading1"/>
        <w:rPr>
          <w:lang w:eastAsia="zh-CN"/>
        </w:rPr>
      </w:pPr>
      <w:r>
        <w:rPr>
          <w:lang w:eastAsia="zh-CN"/>
        </w:rPr>
        <w:t>4</w:t>
      </w:r>
      <w:r w:rsidR="005A1820">
        <w:rPr>
          <w:lang w:eastAsia="zh-CN"/>
        </w:rPr>
        <w:t>.</w:t>
      </w:r>
      <w:r w:rsidR="005A1820">
        <w:rPr>
          <w:lang w:eastAsia="zh-CN"/>
        </w:rPr>
        <w:tab/>
        <w:t>Conclusion and proposal</w:t>
      </w:r>
    </w:p>
    <w:p w:rsidR="005A1820" w:rsidRPr="00BC262F" w:rsidRDefault="005A1820" w:rsidP="005A1820">
      <w:r>
        <w:t xml:space="preserve">As explained in Section </w:t>
      </w:r>
      <w:r w:rsidR="00566681">
        <w:t>3</w:t>
      </w:r>
      <w:r w:rsidR="00AE0363">
        <w:t xml:space="preserve">, </w:t>
      </w:r>
      <w:r>
        <w:t>in addition to the three parameters for the Alternative</w:t>
      </w:r>
      <w:r w:rsidR="00AE0363">
        <w:t xml:space="preserve"> QoS Profile identified by RAN3 (</w:t>
      </w:r>
      <w:r w:rsidRPr="00E41A9E">
        <w:t>GFBR (UL, DL)</w:t>
      </w:r>
      <w:r>
        <w:t>,</w:t>
      </w:r>
      <w:r w:rsidR="00AE0363">
        <w:t xml:space="preserve"> </w:t>
      </w:r>
      <w:r w:rsidRPr="00E41A9E">
        <w:t>PDB (including CN PDB)</w:t>
      </w:r>
      <w:r w:rsidR="00AE0363">
        <w:t xml:space="preserve"> and </w:t>
      </w:r>
      <w:r w:rsidRPr="00E41A9E">
        <w:t>PER</w:t>
      </w:r>
      <w:r w:rsidR="00AE0363">
        <w:t xml:space="preserve">), </w:t>
      </w:r>
      <w:r>
        <w:t>it is essential to enable the CN to provide to the RAN in the Alternative QoS Profile also the following parameters:</w:t>
      </w:r>
    </w:p>
    <w:p w:rsidR="005A1820" w:rsidRPr="00E41A9E" w:rsidRDefault="005A1820" w:rsidP="005A1820">
      <w:pPr>
        <w:pStyle w:val="B1"/>
      </w:pPr>
      <w:r>
        <w:t>-</w:t>
      </w:r>
      <w:r>
        <w:tab/>
      </w:r>
      <w:r w:rsidRPr="00E41A9E">
        <w:t>ARP</w:t>
      </w:r>
      <w:r>
        <w:t>,</w:t>
      </w:r>
      <w:r w:rsidR="00A8153E">
        <w:t xml:space="preserve"> </w:t>
      </w:r>
      <w:r w:rsidR="00A8153E" w:rsidRPr="00A8153E">
        <w:t>for CN to inform RAN about the desired prioritization</w:t>
      </w:r>
      <w:r w:rsidR="00617360" w:rsidRPr="00617360">
        <w:t xml:space="preserve"> for resource assignment during handover and new QoS Flow establishment</w:t>
      </w:r>
      <w:r w:rsidR="00AE0363">
        <w:t>, and</w:t>
      </w:r>
    </w:p>
    <w:p w:rsidR="005A1820" w:rsidRPr="00A8153E" w:rsidRDefault="005A1820" w:rsidP="005A1820">
      <w:pPr>
        <w:pStyle w:val="B1"/>
      </w:pPr>
      <w:r>
        <w:t>-</w:t>
      </w:r>
      <w:r>
        <w:tab/>
        <w:t>MDBV</w:t>
      </w:r>
      <w:r w:rsidRPr="00E41A9E">
        <w:t xml:space="preserve"> (for Delay-c</w:t>
      </w:r>
      <w:r w:rsidR="00A8153E">
        <w:t xml:space="preserve">ritical GBR resource type only) to avoid that </w:t>
      </w:r>
      <w:r w:rsidR="00A8153E" w:rsidRPr="00AB26C0">
        <w:t>RAN have to over provision the resources</w:t>
      </w:r>
      <w:r w:rsidR="00617360" w:rsidRPr="00617360">
        <w:t xml:space="preserve"> </w:t>
      </w:r>
      <w:r w:rsidR="00617360">
        <w:t>and to en</w:t>
      </w:r>
      <w:r w:rsidR="00617360" w:rsidRPr="00617360">
        <w:t xml:space="preserve">able </w:t>
      </w:r>
      <w:r w:rsidR="00617360">
        <w:t xml:space="preserve">RAN </w:t>
      </w:r>
      <w:r w:rsidR="00617360" w:rsidRPr="00617360">
        <w:t xml:space="preserve">to </w:t>
      </w:r>
      <w:r w:rsidR="00617360">
        <w:t xml:space="preserve">correctly </w:t>
      </w:r>
      <w:r w:rsidR="00617360" w:rsidRPr="00617360">
        <w:t xml:space="preserve">derive the </w:t>
      </w:r>
      <w:r w:rsidR="00617360">
        <w:t>expected</w:t>
      </w:r>
      <w:r w:rsidR="00617360" w:rsidRPr="00617360">
        <w:t xml:space="preserve"> number of packets during the Averaging window</w:t>
      </w:r>
      <w:r w:rsidR="00AE0363">
        <w:t>.</w:t>
      </w:r>
    </w:p>
    <w:p w:rsidR="005A1820" w:rsidRPr="00053DB1" w:rsidRDefault="005A1820" w:rsidP="005A1820">
      <w:pPr>
        <w:rPr>
          <w:lang w:eastAsia="zh-CN"/>
        </w:rPr>
      </w:pPr>
      <w:r>
        <w:rPr>
          <w:lang w:eastAsia="zh-CN"/>
        </w:rPr>
        <w:t xml:space="preserve">The following way forward is therefore </w:t>
      </w:r>
      <w:r w:rsidR="008D514D">
        <w:rPr>
          <w:lang w:eastAsia="zh-CN"/>
        </w:rPr>
        <w:t>proposed</w:t>
      </w:r>
      <w:r w:rsidRPr="00053DB1">
        <w:rPr>
          <w:lang w:eastAsia="zh-CN"/>
        </w:rPr>
        <w:t>:</w:t>
      </w:r>
    </w:p>
    <w:p w:rsidR="008D514D" w:rsidRPr="00672B5E" w:rsidRDefault="005A1820" w:rsidP="005A1820">
      <w:pPr>
        <w:rPr>
          <w:b/>
          <w:lang w:eastAsia="zh-CN"/>
        </w:rPr>
      </w:pPr>
      <w:r w:rsidRPr="00672B5E">
        <w:rPr>
          <w:b/>
          <w:lang w:eastAsia="zh-CN"/>
        </w:rPr>
        <w:t>Proposal</w:t>
      </w:r>
      <w:r w:rsidR="008D514D" w:rsidRPr="00672B5E">
        <w:rPr>
          <w:b/>
          <w:lang w:eastAsia="zh-CN"/>
        </w:rPr>
        <w:t xml:space="preserve"> 1</w:t>
      </w:r>
      <w:r w:rsidRPr="00672B5E">
        <w:rPr>
          <w:b/>
          <w:lang w:eastAsia="zh-CN"/>
        </w:rPr>
        <w:t xml:space="preserve">: </w:t>
      </w:r>
      <w:r w:rsidR="008D514D" w:rsidRPr="00672B5E">
        <w:rPr>
          <w:b/>
          <w:lang w:eastAsia="zh-CN"/>
        </w:rPr>
        <w:t xml:space="preserve">in Rel-16, </w:t>
      </w:r>
      <w:r w:rsidRPr="00672B5E">
        <w:rPr>
          <w:b/>
          <w:lang w:eastAsia="zh-CN"/>
        </w:rPr>
        <w:t xml:space="preserve">add the </w:t>
      </w:r>
      <w:r w:rsidR="008D514D" w:rsidRPr="00672B5E">
        <w:rPr>
          <w:b/>
          <w:lang w:eastAsia="zh-CN"/>
        </w:rPr>
        <w:t>MDBV to the set of QoS parameters defining an AQP to fix the problem of RAN resource waste when selecting an Alternative QoS Profile</w:t>
      </w:r>
      <w:r w:rsidR="00ED3406" w:rsidRPr="00672B5E">
        <w:rPr>
          <w:b/>
          <w:lang w:eastAsia="zh-CN"/>
        </w:rPr>
        <w:t>.</w:t>
      </w:r>
    </w:p>
    <w:p w:rsidR="008D514D" w:rsidRDefault="008D514D" w:rsidP="005A1820">
      <w:pPr>
        <w:rPr>
          <w:b/>
          <w:lang w:eastAsia="zh-CN"/>
        </w:rPr>
      </w:pPr>
      <w:r w:rsidRPr="00672B5E">
        <w:rPr>
          <w:b/>
          <w:lang w:eastAsia="zh-CN"/>
        </w:rPr>
        <w:t>Proposal 2: in Rel-17, add the</w:t>
      </w:r>
      <w:r>
        <w:rPr>
          <w:b/>
          <w:lang w:eastAsia="zh-CN"/>
        </w:rPr>
        <w:t xml:space="preserve"> </w:t>
      </w:r>
      <w:r w:rsidR="005A1820" w:rsidRPr="00E03276">
        <w:rPr>
          <w:b/>
          <w:lang w:eastAsia="zh-CN"/>
        </w:rPr>
        <w:t xml:space="preserve">ARP to the set of QoS parameters defining an Alternative QoS Profile </w:t>
      </w:r>
      <w:r>
        <w:rPr>
          <w:b/>
          <w:lang w:eastAsia="zh-CN"/>
        </w:rPr>
        <w:t xml:space="preserve">to address the issue raised in the LS from SA </w:t>
      </w:r>
      <w:r w:rsidR="00672B5E">
        <w:rPr>
          <w:b/>
          <w:lang w:eastAsia="zh-CN"/>
        </w:rPr>
        <w:t>.</w:t>
      </w:r>
    </w:p>
    <w:p w:rsidR="005A1820" w:rsidRDefault="008D514D" w:rsidP="005A1820">
      <w:pPr>
        <w:rPr>
          <w:b/>
          <w:lang w:eastAsia="zh-CN"/>
        </w:rPr>
      </w:pPr>
      <w:r>
        <w:rPr>
          <w:b/>
          <w:lang w:eastAsia="zh-CN"/>
        </w:rPr>
        <w:t>Proposal 3: N</w:t>
      </w:r>
      <w:r w:rsidR="005A1820" w:rsidRPr="00E03276">
        <w:rPr>
          <w:b/>
          <w:lang w:eastAsia="zh-CN"/>
        </w:rPr>
        <w:t>otify SA2 accordingly</w:t>
      </w:r>
      <w:r w:rsidR="00672B5E">
        <w:rPr>
          <w:b/>
          <w:lang w:eastAsia="zh-CN"/>
        </w:rPr>
        <w:t>.</w:t>
      </w:r>
    </w:p>
    <w:p w:rsidR="00401E5A" w:rsidRDefault="00401E5A" w:rsidP="00401E5A">
      <w:pPr>
        <w:rPr>
          <w:rFonts w:eastAsiaTheme="minorEastAsia"/>
          <w:lang w:eastAsia="zh-CN"/>
        </w:rPr>
      </w:pPr>
      <w:r>
        <w:rPr>
          <w:rFonts w:eastAsiaTheme="minorEastAsia" w:hint="eastAsia"/>
          <w:lang w:eastAsia="zh-CN"/>
        </w:rPr>
        <w:t xml:space="preserve">If such parameter are not </w:t>
      </w:r>
      <w:r>
        <w:rPr>
          <w:rFonts w:eastAsiaTheme="minorEastAsia"/>
          <w:lang w:eastAsia="zh-CN"/>
        </w:rPr>
        <w:t>provided, we would be happy to see and discuss alternative ways for the RAN to ensure that:</w:t>
      </w:r>
    </w:p>
    <w:p w:rsidR="00401E5A" w:rsidRDefault="00401E5A" w:rsidP="00401E5A">
      <w:pPr>
        <w:pStyle w:val="B1"/>
        <w:rPr>
          <w:rFonts w:eastAsiaTheme="minorEastAsia"/>
          <w:lang w:eastAsia="zh-CN"/>
        </w:rPr>
      </w:pPr>
      <w:r>
        <w:rPr>
          <w:rFonts w:eastAsiaTheme="minorEastAsia"/>
          <w:lang w:eastAsia="zh-CN"/>
        </w:rPr>
        <w:t>-</w:t>
      </w:r>
      <w:r>
        <w:rPr>
          <w:rFonts w:eastAsiaTheme="minorEastAsia"/>
          <w:lang w:eastAsia="zh-CN"/>
        </w:rPr>
        <w:tab/>
      </w:r>
      <w:r w:rsidRPr="00AB26C0">
        <w:rPr>
          <w:rFonts w:eastAsiaTheme="minorEastAsia"/>
          <w:color w:val="000000"/>
          <w:lang w:eastAsia="zh-CN"/>
        </w:rPr>
        <w:t xml:space="preserve">resources </w:t>
      </w:r>
      <w:r>
        <w:rPr>
          <w:rFonts w:eastAsiaTheme="minorEastAsia"/>
          <w:lang w:eastAsia="zh-CN"/>
        </w:rPr>
        <w:t>are not wasted when fulfilling an Alternative QoS Profile</w:t>
      </w:r>
      <w:r w:rsidRPr="00AB26C0">
        <w:rPr>
          <w:rFonts w:eastAsiaTheme="minorEastAsia"/>
          <w:color w:val="000000"/>
          <w:lang w:eastAsia="zh-CN"/>
        </w:rPr>
        <w:t>,</w:t>
      </w:r>
    </w:p>
    <w:p w:rsidR="00401E5A" w:rsidRDefault="00401E5A" w:rsidP="00401E5A">
      <w:pPr>
        <w:pStyle w:val="B1"/>
        <w:rPr>
          <w:rFonts w:eastAsiaTheme="minorEastAsia"/>
          <w:lang w:eastAsia="zh-CN"/>
        </w:rPr>
      </w:pPr>
      <w:r>
        <w:rPr>
          <w:rFonts w:eastAsiaTheme="minorEastAsia"/>
          <w:lang w:eastAsia="zh-CN"/>
        </w:rPr>
        <w:t>-</w:t>
      </w:r>
      <w:r>
        <w:rPr>
          <w:rFonts w:eastAsiaTheme="minorEastAsia"/>
          <w:lang w:eastAsia="zh-CN"/>
        </w:rPr>
        <w:tab/>
        <w:t>the RAN can select the most appropriate Alternative QoS Profile when the number of packets is the reason for the QoS downgrade</w:t>
      </w:r>
      <w:r>
        <w:rPr>
          <w:rFonts w:eastAsiaTheme="minorEastAsia"/>
          <w:color w:val="000000"/>
          <w:lang w:eastAsia="zh-CN"/>
        </w:rPr>
        <w:t xml:space="preserve">, </w:t>
      </w:r>
    </w:p>
    <w:p w:rsidR="00401E5A" w:rsidRDefault="00401E5A" w:rsidP="00401E5A">
      <w:pPr>
        <w:pStyle w:val="B1"/>
        <w:rPr>
          <w:rFonts w:eastAsiaTheme="minorEastAsia"/>
          <w:lang w:eastAsia="zh-CN"/>
        </w:rPr>
      </w:pPr>
      <w:r>
        <w:rPr>
          <w:rFonts w:eastAsiaTheme="minorEastAsia"/>
          <w:lang w:eastAsia="zh-CN"/>
        </w:rPr>
        <w:t>-</w:t>
      </w:r>
      <w:r>
        <w:rPr>
          <w:rFonts w:eastAsiaTheme="minorEastAsia"/>
          <w:lang w:eastAsia="zh-CN"/>
        </w:rPr>
        <w:tab/>
      </w:r>
      <w:r w:rsidRPr="00AB26C0">
        <w:rPr>
          <w:rFonts w:eastAsiaTheme="minorEastAsia"/>
          <w:color w:val="000000"/>
          <w:lang w:eastAsia="zh-CN"/>
        </w:rPr>
        <w:t>a</w:t>
      </w:r>
      <w:r>
        <w:rPr>
          <w:rFonts w:eastAsiaTheme="minorEastAsia"/>
          <w:color w:val="000000"/>
          <w:lang w:eastAsia="zh-CN"/>
        </w:rPr>
        <w:t>n</w:t>
      </w:r>
      <w:r w:rsidRPr="00AB26C0">
        <w:rPr>
          <w:rFonts w:eastAsiaTheme="minorEastAsia"/>
          <w:color w:val="000000"/>
          <w:lang w:eastAsia="zh-CN"/>
        </w:rPr>
        <w:t xml:space="preserve"> handover to a congested cell is successful and the GBR QoS Flow</w:t>
      </w:r>
      <w:r>
        <w:rPr>
          <w:rFonts w:eastAsiaTheme="minorEastAsia"/>
          <w:color w:val="000000"/>
          <w:lang w:eastAsia="zh-CN"/>
        </w:rPr>
        <w:t xml:space="preserve"> with AQP</w:t>
      </w:r>
      <w:r w:rsidRPr="00AB26C0">
        <w:rPr>
          <w:rFonts w:eastAsiaTheme="minorEastAsia"/>
          <w:color w:val="000000"/>
          <w:lang w:eastAsia="zh-CN"/>
        </w:rPr>
        <w:t xml:space="preserve"> is not released</w:t>
      </w:r>
      <w:r>
        <w:rPr>
          <w:rFonts w:eastAsiaTheme="minorEastAsia"/>
          <w:color w:val="000000"/>
          <w:lang w:eastAsia="zh-CN"/>
        </w:rPr>
        <w:t xml:space="preserve">, </w:t>
      </w:r>
    </w:p>
    <w:p w:rsidR="00401E5A" w:rsidRPr="00724A85" w:rsidRDefault="00401E5A" w:rsidP="00724A85">
      <w:pPr>
        <w:pStyle w:val="B1"/>
        <w:rPr>
          <w:rFonts w:eastAsiaTheme="minorEastAsia"/>
          <w:color w:val="000000"/>
          <w:lang w:eastAsia="zh-CN"/>
        </w:rPr>
      </w:pPr>
      <w:r>
        <w:rPr>
          <w:rFonts w:eastAsiaTheme="minorEastAsia"/>
          <w:lang w:eastAsia="zh-CN"/>
        </w:rPr>
        <w:t>-</w:t>
      </w:r>
      <w:r>
        <w:rPr>
          <w:rFonts w:eastAsiaTheme="minorEastAsia"/>
          <w:lang w:eastAsia="zh-CN"/>
        </w:rPr>
        <w:tab/>
        <w:t>a QoS Flow with a low GFBR in the AQP for an important service can be secured from being released by another QoS Flow</w:t>
      </w:r>
      <w:r>
        <w:rPr>
          <w:rFonts w:eastAsiaTheme="minorEastAsia"/>
          <w:color w:val="000000"/>
          <w:lang w:eastAsia="zh-CN"/>
        </w:rPr>
        <w:t>.</w:t>
      </w:r>
    </w:p>
    <w:p w:rsidR="005456E5" w:rsidRPr="007D3E81" w:rsidRDefault="005456E5" w:rsidP="001551A2">
      <w:pPr>
        <w:rPr>
          <w:lang w:eastAsia="zh-CN"/>
        </w:rPr>
      </w:pPr>
      <w:bookmarkStart w:id="2" w:name="_Toc423020280"/>
      <w:bookmarkEnd w:id="0"/>
      <w:bookmarkEnd w:id="2"/>
    </w:p>
    <w:sectPr w:rsidR="005456E5" w:rsidRPr="007D3E81">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47E6" w:rsidRDefault="00B147E6">
      <w:r>
        <w:separator/>
      </w:r>
    </w:p>
  </w:endnote>
  <w:endnote w:type="continuationSeparator" w:id="0">
    <w:p w:rsidR="00B147E6" w:rsidRDefault="00B14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47E6" w:rsidRDefault="00B147E6">
      <w:r>
        <w:separator/>
      </w:r>
    </w:p>
  </w:footnote>
  <w:footnote w:type="continuationSeparator" w:id="0">
    <w:p w:rsidR="00B147E6" w:rsidRDefault="00B147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0CD1613"/>
    <w:multiLevelType w:val="hybridMultilevel"/>
    <w:tmpl w:val="2474F796"/>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6B19AD"/>
    <w:multiLevelType w:val="hybridMultilevel"/>
    <w:tmpl w:val="840E7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8" w15:restartNumberingAfterBreak="0">
    <w:nsid w:val="5A81609E"/>
    <w:multiLevelType w:val="hybridMultilevel"/>
    <w:tmpl w:val="EAD4637E"/>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0"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1" w15:restartNumberingAfterBreak="0">
    <w:nsid w:val="63E22B39"/>
    <w:multiLevelType w:val="hybridMultilevel"/>
    <w:tmpl w:val="B10E16B8"/>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3" w15:restartNumberingAfterBreak="0">
    <w:nsid w:val="6BB70AF6"/>
    <w:multiLevelType w:val="hybridMultilevel"/>
    <w:tmpl w:val="21CE39E4"/>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985645"/>
    <w:multiLevelType w:val="hybridMultilevel"/>
    <w:tmpl w:val="A3683CA8"/>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5"/>
  </w:num>
  <w:num w:numId="4">
    <w:abstractNumId w:val="26"/>
  </w:num>
  <w:num w:numId="5">
    <w:abstractNumId w:val="19"/>
  </w:num>
  <w:num w:numId="6">
    <w:abstractNumId w:val="0"/>
  </w:num>
  <w:num w:numId="7">
    <w:abstractNumId w:val="5"/>
  </w:num>
  <w:num w:numId="8">
    <w:abstractNumId w:val="13"/>
  </w:num>
  <w:num w:numId="9">
    <w:abstractNumId w:val="15"/>
  </w:num>
  <w:num w:numId="10">
    <w:abstractNumId w:val="14"/>
  </w:num>
  <w:num w:numId="11">
    <w:abstractNumId w:val="11"/>
  </w:num>
  <w:num w:numId="12">
    <w:abstractNumId w:val="22"/>
  </w:num>
  <w:num w:numId="13">
    <w:abstractNumId w:val="6"/>
  </w:num>
  <w:num w:numId="14">
    <w:abstractNumId w:val="17"/>
  </w:num>
  <w:num w:numId="15">
    <w:abstractNumId w:val="20"/>
  </w:num>
  <w:num w:numId="16">
    <w:abstractNumId w:val="8"/>
  </w:num>
  <w:num w:numId="17">
    <w:abstractNumId w:val="3"/>
  </w:num>
  <w:num w:numId="18">
    <w:abstractNumId w:val="9"/>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0"/>
  </w:num>
  <w:num w:numId="33">
    <w:abstractNumId w:val="10"/>
  </w:num>
  <w:num w:numId="34">
    <w:abstractNumId w:val="10"/>
  </w:num>
  <w:num w:numId="35">
    <w:abstractNumId w:val="12"/>
  </w:num>
  <w:num w:numId="36">
    <w:abstractNumId w:val="18"/>
  </w:num>
  <w:num w:numId="37">
    <w:abstractNumId w:val="23"/>
  </w:num>
  <w:num w:numId="38">
    <w:abstractNumId w:val="16"/>
  </w:num>
  <w:num w:numId="39">
    <w:abstractNumId w:val="24"/>
  </w:num>
  <w:num w:numId="40">
    <w:abstractNumId w:val="7"/>
  </w:num>
  <w:num w:numId="41">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1FB4"/>
    <w:rsid w:val="00002862"/>
    <w:rsid w:val="00002C5F"/>
    <w:rsid w:val="00003904"/>
    <w:rsid w:val="00003DF6"/>
    <w:rsid w:val="00003FCF"/>
    <w:rsid w:val="000044DA"/>
    <w:rsid w:val="0000613E"/>
    <w:rsid w:val="000068C4"/>
    <w:rsid w:val="00006AA0"/>
    <w:rsid w:val="000110CA"/>
    <w:rsid w:val="00011674"/>
    <w:rsid w:val="000118F6"/>
    <w:rsid w:val="00013CB8"/>
    <w:rsid w:val="00015330"/>
    <w:rsid w:val="0001565F"/>
    <w:rsid w:val="0001701A"/>
    <w:rsid w:val="00017C43"/>
    <w:rsid w:val="000205C0"/>
    <w:rsid w:val="00020BFF"/>
    <w:rsid w:val="000224E8"/>
    <w:rsid w:val="00022E4A"/>
    <w:rsid w:val="00023E5C"/>
    <w:rsid w:val="00025434"/>
    <w:rsid w:val="00027296"/>
    <w:rsid w:val="0002747B"/>
    <w:rsid w:val="00031567"/>
    <w:rsid w:val="00031A02"/>
    <w:rsid w:val="00032AB8"/>
    <w:rsid w:val="0003419C"/>
    <w:rsid w:val="000346B7"/>
    <w:rsid w:val="000357E9"/>
    <w:rsid w:val="00037B33"/>
    <w:rsid w:val="00040B64"/>
    <w:rsid w:val="0004127F"/>
    <w:rsid w:val="000421C4"/>
    <w:rsid w:val="000438FC"/>
    <w:rsid w:val="00043BC5"/>
    <w:rsid w:val="000442D9"/>
    <w:rsid w:val="00044562"/>
    <w:rsid w:val="000460B7"/>
    <w:rsid w:val="000468A5"/>
    <w:rsid w:val="00047A86"/>
    <w:rsid w:val="00047D2B"/>
    <w:rsid w:val="000502EF"/>
    <w:rsid w:val="0005055D"/>
    <w:rsid w:val="00052018"/>
    <w:rsid w:val="000520DD"/>
    <w:rsid w:val="00052FD9"/>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D11"/>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197"/>
    <w:rsid w:val="0013091C"/>
    <w:rsid w:val="00130C8A"/>
    <w:rsid w:val="001312D1"/>
    <w:rsid w:val="0013156C"/>
    <w:rsid w:val="00131814"/>
    <w:rsid w:val="00131EA5"/>
    <w:rsid w:val="00131EFF"/>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3959"/>
    <w:rsid w:val="001848DE"/>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5EF5"/>
    <w:rsid w:val="001B6380"/>
    <w:rsid w:val="001B6CDE"/>
    <w:rsid w:val="001B7CA3"/>
    <w:rsid w:val="001C022C"/>
    <w:rsid w:val="001C111C"/>
    <w:rsid w:val="001C1982"/>
    <w:rsid w:val="001C2AB9"/>
    <w:rsid w:val="001C2DD3"/>
    <w:rsid w:val="001C4A8B"/>
    <w:rsid w:val="001C5F62"/>
    <w:rsid w:val="001C60DD"/>
    <w:rsid w:val="001C6466"/>
    <w:rsid w:val="001C6FB6"/>
    <w:rsid w:val="001D1842"/>
    <w:rsid w:val="001D1EAA"/>
    <w:rsid w:val="001D2965"/>
    <w:rsid w:val="001D3C3D"/>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27C3"/>
    <w:rsid w:val="00214991"/>
    <w:rsid w:val="002207FE"/>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762"/>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D96"/>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104"/>
    <w:rsid w:val="002F7A88"/>
    <w:rsid w:val="003001D0"/>
    <w:rsid w:val="00302459"/>
    <w:rsid w:val="003028B2"/>
    <w:rsid w:val="00303421"/>
    <w:rsid w:val="00303DCF"/>
    <w:rsid w:val="003045A8"/>
    <w:rsid w:val="00305383"/>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6B"/>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4F89"/>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24F"/>
    <w:rsid w:val="003C1312"/>
    <w:rsid w:val="003C3310"/>
    <w:rsid w:val="003C4C53"/>
    <w:rsid w:val="003C6D51"/>
    <w:rsid w:val="003C7216"/>
    <w:rsid w:val="003D0F1F"/>
    <w:rsid w:val="003D17A2"/>
    <w:rsid w:val="003D1A37"/>
    <w:rsid w:val="003D2A26"/>
    <w:rsid w:val="003D2E45"/>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1E5A"/>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5BBD"/>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24D1"/>
    <w:rsid w:val="004667D7"/>
    <w:rsid w:val="00466B68"/>
    <w:rsid w:val="00466F57"/>
    <w:rsid w:val="00467069"/>
    <w:rsid w:val="004678D4"/>
    <w:rsid w:val="004710FF"/>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505"/>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94"/>
    <w:rsid w:val="00504ABB"/>
    <w:rsid w:val="00504E75"/>
    <w:rsid w:val="005058E9"/>
    <w:rsid w:val="005060E1"/>
    <w:rsid w:val="00506CEC"/>
    <w:rsid w:val="00510F75"/>
    <w:rsid w:val="005125DD"/>
    <w:rsid w:val="00512908"/>
    <w:rsid w:val="0051371E"/>
    <w:rsid w:val="00514BA5"/>
    <w:rsid w:val="00514D26"/>
    <w:rsid w:val="00516344"/>
    <w:rsid w:val="0051671D"/>
    <w:rsid w:val="00516808"/>
    <w:rsid w:val="00517765"/>
    <w:rsid w:val="005203B7"/>
    <w:rsid w:val="0052072E"/>
    <w:rsid w:val="005223F3"/>
    <w:rsid w:val="00522A48"/>
    <w:rsid w:val="00523857"/>
    <w:rsid w:val="00523B56"/>
    <w:rsid w:val="005242AC"/>
    <w:rsid w:val="0052445B"/>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3F26"/>
    <w:rsid w:val="005546C7"/>
    <w:rsid w:val="00555282"/>
    <w:rsid w:val="00555332"/>
    <w:rsid w:val="005554DB"/>
    <w:rsid w:val="00557C6C"/>
    <w:rsid w:val="00560203"/>
    <w:rsid w:val="005602B5"/>
    <w:rsid w:val="005609CE"/>
    <w:rsid w:val="005634D7"/>
    <w:rsid w:val="005646BF"/>
    <w:rsid w:val="005650FA"/>
    <w:rsid w:val="00566681"/>
    <w:rsid w:val="00566E95"/>
    <w:rsid w:val="0056791E"/>
    <w:rsid w:val="00567EB3"/>
    <w:rsid w:val="00572763"/>
    <w:rsid w:val="00572797"/>
    <w:rsid w:val="005728A9"/>
    <w:rsid w:val="00572B6C"/>
    <w:rsid w:val="00572D3D"/>
    <w:rsid w:val="00573C46"/>
    <w:rsid w:val="00573CE7"/>
    <w:rsid w:val="00573E45"/>
    <w:rsid w:val="0057426E"/>
    <w:rsid w:val="00575550"/>
    <w:rsid w:val="00575C14"/>
    <w:rsid w:val="00576B52"/>
    <w:rsid w:val="00577754"/>
    <w:rsid w:val="0058102B"/>
    <w:rsid w:val="005831DD"/>
    <w:rsid w:val="00583761"/>
    <w:rsid w:val="00583D3F"/>
    <w:rsid w:val="0058472F"/>
    <w:rsid w:val="00584912"/>
    <w:rsid w:val="005865D8"/>
    <w:rsid w:val="00586DD7"/>
    <w:rsid w:val="00586F21"/>
    <w:rsid w:val="0059223E"/>
    <w:rsid w:val="005936AE"/>
    <w:rsid w:val="005936AF"/>
    <w:rsid w:val="005944E5"/>
    <w:rsid w:val="0059611C"/>
    <w:rsid w:val="005A1820"/>
    <w:rsid w:val="005A2C0F"/>
    <w:rsid w:val="005A3898"/>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1EEE"/>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5F5A45"/>
    <w:rsid w:val="00600BB7"/>
    <w:rsid w:val="00600E5D"/>
    <w:rsid w:val="006012B9"/>
    <w:rsid w:val="00602547"/>
    <w:rsid w:val="006050F1"/>
    <w:rsid w:val="006064C4"/>
    <w:rsid w:val="00606F7E"/>
    <w:rsid w:val="00607113"/>
    <w:rsid w:val="0060743C"/>
    <w:rsid w:val="006079DE"/>
    <w:rsid w:val="00610758"/>
    <w:rsid w:val="0061083C"/>
    <w:rsid w:val="0061138D"/>
    <w:rsid w:val="00611D7A"/>
    <w:rsid w:val="00615149"/>
    <w:rsid w:val="00615C80"/>
    <w:rsid w:val="00615EEE"/>
    <w:rsid w:val="00617360"/>
    <w:rsid w:val="006209D5"/>
    <w:rsid w:val="00620B0F"/>
    <w:rsid w:val="00621D26"/>
    <w:rsid w:val="00622936"/>
    <w:rsid w:val="00623FA7"/>
    <w:rsid w:val="00625940"/>
    <w:rsid w:val="00625CEF"/>
    <w:rsid w:val="00625D09"/>
    <w:rsid w:val="006267CA"/>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148"/>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2B5E"/>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ADD"/>
    <w:rsid w:val="006B2F6F"/>
    <w:rsid w:val="006B4EF4"/>
    <w:rsid w:val="006B5246"/>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21D"/>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1DDC"/>
    <w:rsid w:val="007125B7"/>
    <w:rsid w:val="00712AA2"/>
    <w:rsid w:val="00712F5A"/>
    <w:rsid w:val="007132D7"/>
    <w:rsid w:val="007136BA"/>
    <w:rsid w:val="007156C4"/>
    <w:rsid w:val="007174EE"/>
    <w:rsid w:val="00720AED"/>
    <w:rsid w:val="00720CE4"/>
    <w:rsid w:val="00721BB2"/>
    <w:rsid w:val="007237E8"/>
    <w:rsid w:val="00724A85"/>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57241"/>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109"/>
    <w:rsid w:val="00811EB2"/>
    <w:rsid w:val="00814156"/>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7F4"/>
    <w:rsid w:val="00884DB8"/>
    <w:rsid w:val="00884E52"/>
    <w:rsid w:val="008851E6"/>
    <w:rsid w:val="00885747"/>
    <w:rsid w:val="008860B9"/>
    <w:rsid w:val="00890994"/>
    <w:rsid w:val="00890C7C"/>
    <w:rsid w:val="00890F8C"/>
    <w:rsid w:val="008922C2"/>
    <w:rsid w:val="00892701"/>
    <w:rsid w:val="008946B7"/>
    <w:rsid w:val="00897872"/>
    <w:rsid w:val="008A0411"/>
    <w:rsid w:val="008A05CA"/>
    <w:rsid w:val="008A07B6"/>
    <w:rsid w:val="008A4B74"/>
    <w:rsid w:val="008A58C6"/>
    <w:rsid w:val="008A60C1"/>
    <w:rsid w:val="008A6681"/>
    <w:rsid w:val="008A6A6E"/>
    <w:rsid w:val="008A6E23"/>
    <w:rsid w:val="008A701C"/>
    <w:rsid w:val="008A7C51"/>
    <w:rsid w:val="008B03C4"/>
    <w:rsid w:val="008B1A4E"/>
    <w:rsid w:val="008B2872"/>
    <w:rsid w:val="008B291E"/>
    <w:rsid w:val="008B44C1"/>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14D"/>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59"/>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A72"/>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7FF"/>
    <w:rsid w:val="009E1821"/>
    <w:rsid w:val="009E199D"/>
    <w:rsid w:val="009E2A13"/>
    <w:rsid w:val="009E3190"/>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1F93"/>
    <w:rsid w:val="00A142CE"/>
    <w:rsid w:val="00A16333"/>
    <w:rsid w:val="00A16A4C"/>
    <w:rsid w:val="00A21B43"/>
    <w:rsid w:val="00A21FB9"/>
    <w:rsid w:val="00A22E52"/>
    <w:rsid w:val="00A241A0"/>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0D0C"/>
    <w:rsid w:val="00A52BD2"/>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53E"/>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26C0"/>
    <w:rsid w:val="00AB3629"/>
    <w:rsid w:val="00AB37CE"/>
    <w:rsid w:val="00AB4399"/>
    <w:rsid w:val="00AB4891"/>
    <w:rsid w:val="00AB502E"/>
    <w:rsid w:val="00AB7302"/>
    <w:rsid w:val="00AC0B62"/>
    <w:rsid w:val="00AC2B26"/>
    <w:rsid w:val="00AC32AC"/>
    <w:rsid w:val="00AC4067"/>
    <w:rsid w:val="00AC6137"/>
    <w:rsid w:val="00AC6156"/>
    <w:rsid w:val="00AC6556"/>
    <w:rsid w:val="00AD0483"/>
    <w:rsid w:val="00AD0624"/>
    <w:rsid w:val="00AD1841"/>
    <w:rsid w:val="00AD3B6A"/>
    <w:rsid w:val="00AD42E1"/>
    <w:rsid w:val="00AD482F"/>
    <w:rsid w:val="00AD530D"/>
    <w:rsid w:val="00AD56E4"/>
    <w:rsid w:val="00AD66A2"/>
    <w:rsid w:val="00AE0052"/>
    <w:rsid w:val="00AE0363"/>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696D"/>
    <w:rsid w:val="00B075E1"/>
    <w:rsid w:val="00B07ABB"/>
    <w:rsid w:val="00B07FFB"/>
    <w:rsid w:val="00B12191"/>
    <w:rsid w:val="00B13226"/>
    <w:rsid w:val="00B134CB"/>
    <w:rsid w:val="00B13CBD"/>
    <w:rsid w:val="00B140DB"/>
    <w:rsid w:val="00B147E6"/>
    <w:rsid w:val="00B14AFA"/>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3FD"/>
    <w:rsid w:val="00B3360C"/>
    <w:rsid w:val="00B347E8"/>
    <w:rsid w:val="00B34A43"/>
    <w:rsid w:val="00B34FB1"/>
    <w:rsid w:val="00B35CC0"/>
    <w:rsid w:val="00B40BA4"/>
    <w:rsid w:val="00B41217"/>
    <w:rsid w:val="00B42D10"/>
    <w:rsid w:val="00B4374E"/>
    <w:rsid w:val="00B44656"/>
    <w:rsid w:val="00B45A16"/>
    <w:rsid w:val="00B47145"/>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11D9"/>
    <w:rsid w:val="00B93D8B"/>
    <w:rsid w:val="00B97C5D"/>
    <w:rsid w:val="00BA030D"/>
    <w:rsid w:val="00BA0501"/>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BF7AB7"/>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4B20"/>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4C83"/>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2D4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663"/>
    <w:rsid w:val="00D61CFF"/>
    <w:rsid w:val="00D61E64"/>
    <w:rsid w:val="00D6360C"/>
    <w:rsid w:val="00D64714"/>
    <w:rsid w:val="00D65973"/>
    <w:rsid w:val="00D65A29"/>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1599"/>
    <w:rsid w:val="00D8495E"/>
    <w:rsid w:val="00D9074A"/>
    <w:rsid w:val="00D9097D"/>
    <w:rsid w:val="00D940AD"/>
    <w:rsid w:val="00D9417C"/>
    <w:rsid w:val="00D949C7"/>
    <w:rsid w:val="00D94E69"/>
    <w:rsid w:val="00D952E4"/>
    <w:rsid w:val="00D95B22"/>
    <w:rsid w:val="00D96AAF"/>
    <w:rsid w:val="00DA32E6"/>
    <w:rsid w:val="00DA32F7"/>
    <w:rsid w:val="00DA6E41"/>
    <w:rsid w:val="00DA7113"/>
    <w:rsid w:val="00DA7B9F"/>
    <w:rsid w:val="00DB0C2C"/>
    <w:rsid w:val="00DB227D"/>
    <w:rsid w:val="00DB2997"/>
    <w:rsid w:val="00DB382B"/>
    <w:rsid w:val="00DB6D92"/>
    <w:rsid w:val="00DB7520"/>
    <w:rsid w:val="00DC0462"/>
    <w:rsid w:val="00DC095B"/>
    <w:rsid w:val="00DC0A8A"/>
    <w:rsid w:val="00DC0CBC"/>
    <w:rsid w:val="00DC1A2A"/>
    <w:rsid w:val="00DC1A40"/>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751"/>
    <w:rsid w:val="00DE4A17"/>
    <w:rsid w:val="00DE4E33"/>
    <w:rsid w:val="00DE5003"/>
    <w:rsid w:val="00DE60A2"/>
    <w:rsid w:val="00DE7727"/>
    <w:rsid w:val="00DE7D8F"/>
    <w:rsid w:val="00DF1383"/>
    <w:rsid w:val="00DF2A1A"/>
    <w:rsid w:val="00DF4239"/>
    <w:rsid w:val="00DF55A4"/>
    <w:rsid w:val="00E0095F"/>
    <w:rsid w:val="00E028EE"/>
    <w:rsid w:val="00E03276"/>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2697B"/>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D17"/>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3406"/>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2B79"/>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6A43"/>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276"/>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link w:val="TFChar"/>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character" w:customStyle="1" w:styleId="B1Char">
    <w:name w:val="B1 Char"/>
    <w:rsid w:val="005A1820"/>
    <w:rPr>
      <w:color w:val="000000"/>
      <w:lang w:val="en-GB" w:eastAsia="ja-JP"/>
    </w:rPr>
  </w:style>
  <w:style w:type="paragraph" w:styleId="ListParagraph">
    <w:name w:val="List Paragraph"/>
    <w:basedOn w:val="Normal"/>
    <w:uiPriority w:val="34"/>
    <w:qFormat/>
    <w:rsid w:val="005A1820"/>
    <w:pPr>
      <w:overflowPunct w:val="0"/>
      <w:autoSpaceDE w:val="0"/>
      <w:autoSpaceDN w:val="0"/>
      <w:adjustRightInd w:val="0"/>
      <w:ind w:left="720"/>
      <w:textAlignment w:val="baseline"/>
    </w:pPr>
    <w:rPr>
      <w:rFonts w:eastAsia="Malgun Gothic"/>
      <w:color w:val="000000"/>
      <w:lang w:eastAsia="ja-JP"/>
    </w:rPr>
  </w:style>
  <w:style w:type="character" w:customStyle="1" w:styleId="TFChar">
    <w:name w:val="TF Char"/>
    <w:link w:val="TF"/>
    <w:rsid w:val="005A1820"/>
    <w:rPr>
      <w:rFonts w:ascii="Arial" w:eastAsia="Times New Roman" w:hAnsi="Arial"/>
      <w:b/>
      <w:lang w:val="en-GB"/>
    </w:rPr>
  </w:style>
  <w:style w:type="paragraph" w:styleId="NormalWeb">
    <w:name w:val="Normal (Web)"/>
    <w:basedOn w:val="Normal"/>
    <w:uiPriority w:val="99"/>
    <w:unhideWhenUsed/>
    <w:rsid w:val="00E2697B"/>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189711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88E_Electronic/Docs/SP-200587.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s://www.3gpp.org/ftp/tsg_sa/TSG_SA/TSGS_88E_Electronic/Docs/SP-200631.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EB24C-6E50-4A0C-AF62-27221CBDB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5</Pages>
  <Words>1531</Words>
  <Characters>8728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57</cp:revision>
  <cp:lastPrinted>2009-04-22T07:01:00Z</cp:lastPrinted>
  <dcterms:created xsi:type="dcterms:W3CDTF">2020-07-17T06:18:00Z</dcterms:created>
  <dcterms:modified xsi:type="dcterms:W3CDTF">2020-08-06T18:11:00Z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(3)ZgQslW+kuRMz7viqwU33b2zjarGer9hYt6x8qg4XYDh8oMiXzTSGSaW4s1tSyfClk/7jINS4
jRmBG7Qqbs2TZce6dZPQB6R4PXdCUdIPhQHl1bUo6FWhR1EpLgoHqMUeQ+SSAN9lG/SI55mL
qS5zdStPEw4KV5Fk6T2kzPEobrstCGzuXI3fuymkgpUj31KlY7H/e2MPYaHoKgEVr2WOWY7b
RwrTp0Uqd63S06Ibn7</vt:lpwstr>
  </property>
  <property fmtid="{D5CDD505-2E9C-101B-9397-08002B2CF9AE}" pid="17" name="_2015_ms_pID_7253431">
    <vt:lpwstr>dIN2nkIdGH1fPH/MmTnCTF2v2FNb2Oo6QP+J52zhrlckttyVXSUlch
EvaQaakKs7YQwgogty8voBpAk6cb331EosdU3yeq0EDAf6UjEO/lBcZUbAh5SmagqCwcvIsR
HnEhwaH2Z5yhFm7zWN4b42DlZ011lp0PTFEd6UQ8xdIPPDCzMpQXf0KEZgweXK7S01E6tGzX
xynRW+1f8irtgOsZdIT2I2cCE3xl20sIRHiJ</vt:lpwstr>
  </property>
  <property fmtid="{D5CDD505-2E9C-101B-9397-08002B2CF9AE}" pid="18" name="_2015_ms_pID_7253432">
    <vt:lpwstr>aw==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1594989077</vt:lpwstr>
  </property>
</Properties>
</file>